
<file path=[Content_Types].xml><?xml version="1.0" encoding="utf-8"?>
<Types xmlns="http://schemas.openxmlformats.org/package/2006/content-types">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23B0" w14:textId="344B17A8" w:rsidR="005736AC" w:rsidRPr="003769CA" w:rsidRDefault="00531EEF" w:rsidP="003769CA">
      <w:pPr>
        <w:tabs>
          <w:tab w:val="left" w:pos="6900"/>
        </w:tabs>
        <w:spacing w:before="120" w:after="120"/>
        <w:rPr>
          <w:rFonts w:ascii="Franklin Gothic Book" w:hAnsi="Franklin Gothic Book"/>
          <w:color w:val="FFFFFF" w:themeColor="background1"/>
          <w:sz w:val="32"/>
        </w:rPr>
      </w:pPr>
      <w:r>
        <w:rPr>
          <w:rFonts w:ascii="Franklin Gothic Book" w:hAnsi="Franklin Gothic Book"/>
          <w:noProof/>
          <w:color w:val="FFFFFF" w:themeColor="background1"/>
          <w:sz w:val="32"/>
        </w:rPr>
        <w:drawing>
          <wp:anchor distT="0" distB="0" distL="114300" distR="114300" simplePos="0" relativeHeight="251658240" behindDoc="0" locked="0" layoutInCell="1" allowOverlap="1" wp14:anchorId="640602AB" wp14:editId="666E609D">
            <wp:simplePos x="0" y="0"/>
            <wp:positionH relativeFrom="column">
              <wp:posOffset>3223260</wp:posOffset>
            </wp:positionH>
            <wp:positionV relativeFrom="paragraph">
              <wp:posOffset>83820</wp:posOffset>
            </wp:positionV>
            <wp:extent cx="2066925" cy="883285"/>
            <wp:effectExtent l="0" t="0" r="9525" b="0"/>
            <wp:wrapSquare wrapText="bothSides"/>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925" cy="883285"/>
                    </a:xfrm>
                    <a:prstGeom prst="rect">
                      <a:avLst/>
                    </a:prstGeom>
                  </pic:spPr>
                </pic:pic>
              </a:graphicData>
            </a:graphic>
            <wp14:sizeRelH relativeFrom="margin">
              <wp14:pctWidth>0</wp14:pctWidth>
            </wp14:sizeRelH>
            <wp14:sizeRelV relativeFrom="margin">
              <wp14:pctHeight>0</wp14:pctHeight>
            </wp14:sizeRelV>
          </wp:anchor>
        </w:drawing>
      </w:r>
      <w:r w:rsidR="003101A6">
        <w:rPr>
          <w:rFonts w:ascii="Franklin Gothic Book" w:hAnsi="Franklin Gothic Book"/>
          <w:noProof/>
          <w:color w:val="FFFFFF" w:themeColor="background1"/>
          <w:sz w:val="32"/>
        </w:rPr>
        <w:drawing>
          <wp:inline distT="0" distB="0" distL="0" distR="0" wp14:anchorId="58803639" wp14:editId="49AD01A6">
            <wp:extent cx="2276475" cy="622237"/>
            <wp:effectExtent l="0" t="0" r="0" b="6985"/>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86205" cy="624896"/>
                    </a:xfrm>
                    <a:prstGeom prst="rect">
                      <a:avLst/>
                    </a:prstGeom>
                  </pic:spPr>
                </pic:pic>
              </a:graphicData>
            </a:graphic>
          </wp:inline>
        </w:drawing>
      </w:r>
      <w:r w:rsidR="005736AC">
        <w:rPr>
          <w:rFonts w:ascii="Franklin Gothic Book" w:hAnsi="Franklin Gothic Book"/>
          <w:color w:val="FFFFFF" w:themeColor="background1"/>
          <w:sz w:val="32"/>
        </w:rPr>
        <w:tab/>
      </w:r>
    </w:p>
    <w:p w14:paraId="4CC8F84A" w14:textId="419656A6" w:rsidR="003101A6" w:rsidRDefault="003101A6" w:rsidP="003769CA">
      <w:pPr>
        <w:tabs>
          <w:tab w:val="left" w:pos="6900"/>
        </w:tabs>
        <w:spacing w:before="120" w:after="120"/>
        <w:rPr>
          <w:rFonts w:ascii="Franklin Gothic Book" w:hAnsi="Franklin Gothic Book"/>
          <w:color w:val="2E74B5" w:themeColor="accent5" w:themeShade="BF"/>
          <w:sz w:val="32"/>
        </w:rPr>
      </w:pPr>
    </w:p>
    <w:p w14:paraId="69A426B9" w14:textId="77777777" w:rsidR="00531EEF" w:rsidRDefault="00531EEF" w:rsidP="003769CA">
      <w:pPr>
        <w:tabs>
          <w:tab w:val="left" w:pos="6900"/>
        </w:tabs>
        <w:spacing w:before="120" w:after="120"/>
        <w:rPr>
          <w:rFonts w:ascii="Franklin Gothic Book" w:hAnsi="Franklin Gothic Book"/>
          <w:color w:val="2E74B5" w:themeColor="accent5" w:themeShade="BF"/>
          <w:sz w:val="32"/>
        </w:rPr>
      </w:pPr>
    </w:p>
    <w:p w14:paraId="2592F37A" w14:textId="337D5149" w:rsidR="005736AC" w:rsidRPr="009E5AC2" w:rsidRDefault="005736AC" w:rsidP="003769CA">
      <w:pPr>
        <w:tabs>
          <w:tab w:val="left" w:pos="6900"/>
        </w:tabs>
        <w:spacing w:before="120" w:after="120"/>
        <w:rPr>
          <w:rFonts w:ascii="Franklin Gothic Book" w:hAnsi="Franklin Gothic Book"/>
          <w:color w:val="2E74B5" w:themeColor="accent5" w:themeShade="BF"/>
          <w:sz w:val="32"/>
        </w:rPr>
      </w:pPr>
      <w:r w:rsidRPr="009E5AC2">
        <w:rPr>
          <w:rFonts w:ascii="Franklin Gothic Book" w:hAnsi="Franklin Gothic Book"/>
          <w:color w:val="2E74B5" w:themeColor="accent5" w:themeShade="BF"/>
          <w:sz w:val="32"/>
        </w:rPr>
        <w:t>Phase 2 Consultation</w:t>
      </w:r>
    </w:p>
    <w:p w14:paraId="11934F50" w14:textId="77777777" w:rsidR="005736AC" w:rsidRDefault="005736AC" w:rsidP="003769CA">
      <w:pPr>
        <w:tabs>
          <w:tab w:val="left" w:pos="6900"/>
        </w:tabs>
        <w:spacing w:before="120" w:after="120"/>
        <w:rPr>
          <w:rFonts w:ascii="Franklin Gothic Book" w:hAnsi="Franklin Gothic Book"/>
          <w:color w:val="2E74B5" w:themeColor="accent5" w:themeShade="BF"/>
          <w:sz w:val="32"/>
        </w:rPr>
      </w:pPr>
      <w:r w:rsidRPr="009E5AC2">
        <w:rPr>
          <w:rFonts w:ascii="Franklin Gothic Book" w:hAnsi="Franklin Gothic Book"/>
          <w:color w:val="2E74B5" w:themeColor="accent5" w:themeShade="BF"/>
          <w:sz w:val="32"/>
        </w:rPr>
        <w:t>AVBC Accreditation Standards and Methodology</w:t>
      </w:r>
    </w:p>
    <w:p w14:paraId="5B56682F" w14:textId="77777777" w:rsidR="005736AC" w:rsidRDefault="005736AC" w:rsidP="003769CA">
      <w:pPr>
        <w:tabs>
          <w:tab w:val="left" w:pos="6900"/>
        </w:tabs>
        <w:spacing w:before="120" w:after="120"/>
        <w:rPr>
          <w:rFonts w:ascii="Franklin Gothic Book" w:hAnsi="Franklin Gothic Book"/>
          <w:color w:val="2E74B5" w:themeColor="accent5" w:themeShade="BF"/>
          <w:sz w:val="32"/>
        </w:rPr>
      </w:pPr>
    </w:p>
    <w:p w14:paraId="1CE7AECA" w14:textId="77777777" w:rsidR="005736AC" w:rsidRPr="007D7BBE" w:rsidRDefault="005736AC" w:rsidP="003769CA">
      <w:pPr>
        <w:pStyle w:val="NormalWeb"/>
        <w:spacing w:before="120" w:beforeAutospacing="0" w:after="120" w:afterAutospacing="0"/>
        <w:rPr>
          <w:rFonts w:asciiTheme="minorHAnsi" w:hAnsiTheme="minorHAnsi" w:cstheme="minorHAnsi"/>
          <w:color w:val="000000" w:themeColor="text1"/>
          <w:sz w:val="20"/>
          <w:szCs w:val="20"/>
        </w:rPr>
      </w:pPr>
      <w:r w:rsidRPr="007D7BBE">
        <w:rPr>
          <w:rFonts w:asciiTheme="minorHAnsi" w:hAnsiTheme="minorHAnsi" w:cstheme="minorHAnsi"/>
          <w:color w:val="000000" w:themeColor="text1"/>
          <w:sz w:val="20"/>
          <w:szCs w:val="20"/>
        </w:rPr>
        <w:t xml:space="preserve">The Australasian Veterinary Boards Council (AVBC) began a review of the approved accreditation standards (‘the standards’) for entry-level programs in early 2022. The standards are used to evaluate veterinary education and training programs that lead to general registration as a veterinarian in Australia and New Zealand. </w:t>
      </w:r>
    </w:p>
    <w:p w14:paraId="7F293B71" w14:textId="18C9A16E" w:rsidR="005736AC" w:rsidRPr="007D7BBE" w:rsidRDefault="005736AC" w:rsidP="003769CA">
      <w:pPr>
        <w:pStyle w:val="NormalWeb"/>
        <w:spacing w:before="120" w:beforeAutospacing="0" w:after="120" w:afterAutospacing="0"/>
        <w:rPr>
          <w:rFonts w:asciiTheme="minorHAnsi" w:hAnsiTheme="minorHAnsi" w:cstheme="minorHAnsi"/>
          <w:color w:val="000000" w:themeColor="text1"/>
          <w:sz w:val="20"/>
          <w:szCs w:val="20"/>
        </w:rPr>
      </w:pPr>
      <w:r w:rsidRPr="007D7BBE">
        <w:rPr>
          <w:rFonts w:asciiTheme="minorHAnsi" w:hAnsiTheme="minorHAnsi" w:cstheme="minorHAnsi"/>
          <w:color w:val="000000" w:themeColor="text1"/>
          <w:sz w:val="20"/>
          <w:szCs w:val="20"/>
        </w:rPr>
        <w:t xml:space="preserve">In Phase 1 of the review, AVBC invited stakeholders of veterinary services and veterinary education, to take part in a short survey to help inform the early work of the Task Group. The outcomes of that consultation have been used to inform this second phase of consultation. A summary report can be found on the </w:t>
      </w:r>
      <w:hyperlink r:id="rId12" w:history="1">
        <w:r w:rsidRPr="00426A83">
          <w:rPr>
            <w:rStyle w:val="Hyperlink"/>
            <w:rFonts w:asciiTheme="minorHAnsi" w:hAnsiTheme="minorHAnsi" w:cstheme="minorHAnsi"/>
            <w:sz w:val="20"/>
            <w:szCs w:val="20"/>
          </w:rPr>
          <w:t>AVBC website</w:t>
        </w:r>
      </w:hyperlink>
      <w:r w:rsidRPr="00AB760E">
        <w:rPr>
          <w:rFonts w:asciiTheme="minorHAnsi" w:hAnsiTheme="minorHAnsi" w:cstheme="minorHAnsi"/>
          <w:sz w:val="20"/>
          <w:szCs w:val="20"/>
        </w:rPr>
        <w:t xml:space="preserve"> </w:t>
      </w:r>
      <w:r w:rsidRPr="007D7BBE">
        <w:rPr>
          <w:rFonts w:asciiTheme="minorHAnsi" w:hAnsiTheme="minorHAnsi" w:cstheme="minorHAnsi"/>
          <w:color w:val="000000" w:themeColor="text1"/>
          <w:sz w:val="20"/>
          <w:szCs w:val="20"/>
        </w:rPr>
        <w:t>together with additional information and a</w:t>
      </w:r>
      <w:r w:rsidRPr="0026050E">
        <w:rPr>
          <w:rFonts w:asciiTheme="minorHAnsi" w:hAnsiTheme="minorHAnsi" w:cstheme="minorHAnsi"/>
          <w:color w:val="000000" w:themeColor="text1"/>
          <w:sz w:val="20"/>
          <w:szCs w:val="20"/>
        </w:rPr>
        <w:t xml:space="preserve"> short introductory video</w:t>
      </w:r>
      <w:r w:rsidR="0026050E">
        <w:rPr>
          <w:rFonts w:asciiTheme="minorHAnsi" w:hAnsiTheme="minorHAnsi" w:cstheme="minorHAnsi"/>
          <w:color w:val="000000" w:themeColor="text1"/>
          <w:sz w:val="20"/>
          <w:szCs w:val="20"/>
          <w:u w:val="single"/>
        </w:rPr>
        <w:t xml:space="preserve"> </w:t>
      </w:r>
      <w:r w:rsidRPr="007D7BBE">
        <w:rPr>
          <w:rFonts w:asciiTheme="minorHAnsi" w:hAnsiTheme="minorHAnsi" w:cstheme="minorHAnsi"/>
          <w:color w:val="000000" w:themeColor="text1"/>
          <w:sz w:val="20"/>
          <w:szCs w:val="20"/>
        </w:rPr>
        <w:t xml:space="preserve">about the </w:t>
      </w:r>
      <w:r w:rsidR="00597874" w:rsidRPr="007D7BBE">
        <w:rPr>
          <w:rFonts w:asciiTheme="minorHAnsi" w:hAnsiTheme="minorHAnsi" w:cstheme="minorHAnsi"/>
          <w:color w:val="000000" w:themeColor="text1"/>
          <w:sz w:val="20"/>
          <w:szCs w:val="20"/>
        </w:rPr>
        <w:t>review and this current consultation.</w:t>
      </w:r>
    </w:p>
    <w:p w14:paraId="76EA7FAF" w14:textId="0DEA8FB9" w:rsidR="00531EEF" w:rsidRPr="007D7BBE" w:rsidRDefault="005736AC" w:rsidP="003769CA">
      <w:pPr>
        <w:pStyle w:val="NormalWeb"/>
        <w:spacing w:before="120" w:beforeAutospacing="0" w:after="120" w:afterAutospacing="0"/>
        <w:rPr>
          <w:rFonts w:asciiTheme="minorHAnsi" w:hAnsiTheme="minorHAnsi" w:cstheme="minorHAnsi"/>
          <w:color w:val="000000" w:themeColor="text1"/>
          <w:sz w:val="20"/>
          <w:szCs w:val="20"/>
        </w:rPr>
      </w:pPr>
      <w:r w:rsidRPr="007D7BBE">
        <w:rPr>
          <w:rFonts w:asciiTheme="minorHAnsi" w:hAnsiTheme="minorHAnsi" w:cstheme="minorHAnsi"/>
          <w:color w:val="000000" w:themeColor="text1"/>
          <w:sz w:val="20"/>
          <w:szCs w:val="20"/>
        </w:rPr>
        <w:t>We are now seeking feedback on the first draft of the new AVBC Accreditation Standards and Methodology</w:t>
      </w:r>
      <w:r w:rsidR="00531EEF" w:rsidRPr="007D7BBE">
        <w:rPr>
          <w:rFonts w:asciiTheme="minorHAnsi" w:hAnsiTheme="minorHAnsi" w:cstheme="minorHAnsi"/>
          <w:color w:val="000000" w:themeColor="text1"/>
          <w:sz w:val="20"/>
          <w:szCs w:val="20"/>
        </w:rPr>
        <w:t>.</w:t>
      </w:r>
    </w:p>
    <w:p w14:paraId="7F7321D5" w14:textId="401B9BDC" w:rsidR="00871673" w:rsidRPr="004842C8" w:rsidRDefault="00CE43FC" w:rsidP="004842C8">
      <w:pPr>
        <w:pStyle w:val="NormalWeb"/>
        <w:spacing w:before="120" w:beforeAutospacing="0" w:after="120" w:afterAutospacing="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r w:rsidR="00A45C2F" w:rsidRPr="004842C8">
        <w:rPr>
          <w:rFonts w:asciiTheme="minorHAnsi" w:hAnsiTheme="minorHAnsi" w:cstheme="minorHAnsi"/>
          <w:color w:val="000000" w:themeColor="text1"/>
          <w:sz w:val="20"/>
          <w:szCs w:val="20"/>
        </w:rPr>
        <w:t>Note that</w:t>
      </w:r>
      <w:r w:rsidR="004842C8" w:rsidRPr="004842C8">
        <w:rPr>
          <w:rFonts w:asciiTheme="minorHAnsi" w:hAnsiTheme="minorHAnsi" w:cstheme="minorHAnsi"/>
          <w:color w:val="000000" w:themeColor="text1"/>
          <w:sz w:val="20"/>
          <w:szCs w:val="20"/>
        </w:rPr>
        <w:t xml:space="preserve"> in</w:t>
      </w:r>
      <w:r w:rsidR="00871673" w:rsidRPr="004842C8">
        <w:rPr>
          <w:rFonts w:asciiTheme="minorHAnsi" w:hAnsiTheme="minorHAnsi" w:cstheme="minorHAnsi"/>
          <w:color w:val="000000" w:themeColor="text1"/>
          <w:sz w:val="20"/>
          <w:szCs w:val="20"/>
        </w:rPr>
        <w:t xml:space="preserve"> addition to th</w:t>
      </w:r>
      <w:r w:rsidR="004842C8">
        <w:rPr>
          <w:rFonts w:asciiTheme="minorHAnsi" w:hAnsiTheme="minorHAnsi" w:cstheme="minorHAnsi"/>
          <w:color w:val="000000" w:themeColor="text1"/>
          <w:sz w:val="20"/>
          <w:szCs w:val="20"/>
        </w:rPr>
        <w:t>is</w:t>
      </w:r>
      <w:r w:rsidR="00871673" w:rsidRPr="004842C8">
        <w:rPr>
          <w:rFonts w:asciiTheme="minorHAnsi" w:hAnsiTheme="minorHAnsi" w:cstheme="minorHAnsi"/>
          <w:color w:val="000000" w:themeColor="text1"/>
          <w:sz w:val="20"/>
          <w:szCs w:val="20"/>
        </w:rPr>
        <w:t xml:space="preserve"> Accreditation Standards and Methodology review, </w:t>
      </w:r>
      <w:r w:rsidR="003D4B1F">
        <w:rPr>
          <w:rFonts w:asciiTheme="minorHAnsi" w:hAnsiTheme="minorHAnsi" w:cstheme="minorHAnsi"/>
          <w:color w:val="000000" w:themeColor="text1"/>
          <w:sz w:val="20"/>
          <w:szCs w:val="20"/>
        </w:rPr>
        <w:t xml:space="preserve">the </w:t>
      </w:r>
      <w:r w:rsidR="00871673" w:rsidRPr="004842C8">
        <w:rPr>
          <w:rFonts w:asciiTheme="minorHAnsi" w:hAnsiTheme="minorHAnsi" w:cstheme="minorHAnsi"/>
          <w:color w:val="000000" w:themeColor="text1"/>
          <w:sz w:val="20"/>
          <w:szCs w:val="20"/>
        </w:rPr>
        <w:t xml:space="preserve">AVBC Day One Competencies have also been </w:t>
      </w:r>
      <w:r w:rsidR="00573B72">
        <w:rPr>
          <w:rFonts w:asciiTheme="minorHAnsi" w:hAnsiTheme="minorHAnsi" w:cstheme="minorHAnsi"/>
          <w:color w:val="000000" w:themeColor="text1"/>
          <w:sz w:val="20"/>
          <w:szCs w:val="20"/>
        </w:rPr>
        <w:t>revised</w:t>
      </w:r>
      <w:r w:rsidR="00573B72" w:rsidRPr="004842C8">
        <w:rPr>
          <w:rFonts w:asciiTheme="minorHAnsi" w:hAnsiTheme="minorHAnsi" w:cstheme="minorHAnsi"/>
          <w:color w:val="000000" w:themeColor="text1"/>
          <w:sz w:val="20"/>
          <w:szCs w:val="20"/>
        </w:rPr>
        <w:t xml:space="preserve"> </w:t>
      </w:r>
      <w:r w:rsidR="00871673" w:rsidRPr="004842C8">
        <w:rPr>
          <w:rFonts w:asciiTheme="minorHAnsi" w:hAnsiTheme="minorHAnsi" w:cstheme="minorHAnsi"/>
          <w:color w:val="000000" w:themeColor="text1"/>
          <w:sz w:val="20"/>
          <w:szCs w:val="20"/>
        </w:rPr>
        <w:t>and released for comment</w:t>
      </w:r>
      <w:r w:rsidR="004842C8">
        <w:rPr>
          <w:rFonts w:asciiTheme="minorHAnsi" w:hAnsiTheme="minorHAnsi" w:cstheme="minorHAnsi"/>
          <w:color w:val="000000" w:themeColor="text1"/>
          <w:sz w:val="20"/>
          <w:szCs w:val="20"/>
        </w:rPr>
        <w:t xml:space="preserve">. </w:t>
      </w:r>
      <w:r w:rsidR="00D15984">
        <w:rPr>
          <w:rFonts w:asciiTheme="minorHAnsi" w:hAnsiTheme="minorHAnsi" w:cstheme="minorHAnsi"/>
          <w:color w:val="000000" w:themeColor="text1"/>
          <w:sz w:val="20"/>
          <w:szCs w:val="20"/>
        </w:rPr>
        <w:t>Visi</w:t>
      </w:r>
      <w:r>
        <w:rPr>
          <w:rFonts w:asciiTheme="minorHAnsi" w:hAnsiTheme="minorHAnsi" w:cstheme="minorHAnsi"/>
          <w:color w:val="000000" w:themeColor="text1"/>
          <w:sz w:val="20"/>
          <w:szCs w:val="20"/>
        </w:rPr>
        <w:t xml:space="preserve">t the </w:t>
      </w:r>
      <w:hyperlink r:id="rId13" w:history="1">
        <w:r w:rsidRPr="00820A16">
          <w:rPr>
            <w:rStyle w:val="Hyperlink"/>
            <w:rFonts w:asciiTheme="minorHAnsi" w:hAnsiTheme="minorHAnsi" w:cstheme="minorHAnsi"/>
            <w:sz w:val="20"/>
            <w:szCs w:val="20"/>
          </w:rPr>
          <w:t>AVBC website</w:t>
        </w:r>
      </w:hyperlink>
      <w:r>
        <w:rPr>
          <w:rFonts w:asciiTheme="minorHAnsi" w:hAnsiTheme="minorHAnsi" w:cstheme="minorHAnsi"/>
          <w:color w:val="000000" w:themeColor="text1"/>
          <w:sz w:val="20"/>
          <w:szCs w:val="20"/>
        </w:rPr>
        <w:t xml:space="preserve"> for further information).</w:t>
      </w:r>
    </w:p>
    <w:p w14:paraId="4D8B86EE" w14:textId="77777777" w:rsidR="00871673" w:rsidRPr="007D7BBE" w:rsidRDefault="00871673" w:rsidP="003769CA">
      <w:pPr>
        <w:pStyle w:val="NormalWeb"/>
        <w:spacing w:before="120" w:beforeAutospacing="0" w:after="120" w:afterAutospacing="0"/>
        <w:rPr>
          <w:rFonts w:asciiTheme="minorHAnsi" w:hAnsiTheme="minorHAnsi" w:cstheme="minorHAnsi"/>
          <w:color w:val="000000" w:themeColor="text1"/>
          <w:sz w:val="20"/>
          <w:szCs w:val="20"/>
        </w:rPr>
      </w:pPr>
    </w:p>
    <w:p w14:paraId="0A848740" w14:textId="4DFFEF71" w:rsidR="00531EEF" w:rsidRPr="007D7BBE" w:rsidRDefault="00531EEF" w:rsidP="003769CA">
      <w:pPr>
        <w:pStyle w:val="NormalWeb"/>
        <w:spacing w:before="120" w:beforeAutospacing="0" w:after="120" w:afterAutospacing="0"/>
        <w:rPr>
          <w:rFonts w:asciiTheme="minorHAnsi" w:hAnsiTheme="minorHAnsi" w:cstheme="minorHAnsi"/>
          <w:b/>
          <w:bCs/>
          <w:color w:val="000000" w:themeColor="text1"/>
          <w:sz w:val="20"/>
          <w:szCs w:val="20"/>
        </w:rPr>
      </w:pPr>
      <w:r w:rsidRPr="007D7BBE">
        <w:rPr>
          <w:rFonts w:asciiTheme="minorHAnsi" w:hAnsiTheme="minorHAnsi" w:cstheme="minorHAnsi"/>
          <w:b/>
          <w:bCs/>
          <w:color w:val="000000" w:themeColor="text1"/>
          <w:sz w:val="20"/>
          <w:szCs w:val="20"/>
        </w:rPr>
        <w:t>HOW TO PROVIDE FEEDBACK:</w:t>
      </w:r>
    </w:p>
    <w:p w14:paraId="6E91A9AD" w14:textId="77777777" w:rsidR="00531EEF" w:rsidRPr="007D7BBE" w:rsidRDefault="00531EEF" w:rsidP="003769CA">
      <w:pPr>
        <w:pStyle w:val="NormalWeb"/>
        <w:spacing w:before="120" w:beforeAutospacing="0" w:after="120" w:afterAutospacing="0"/>
        <w:rPr>
          <w:rFonts w:asciiTheme="minorHAnsi" w:hAnsiTheme="minorHAnsi" w:cstheme="minorHAnsi"/>
          <w:b/>
          <w:bCs/>
          <w:color w:val="000000" w:themeColor="text1"/>
          <w:sz w:val="20"/>
          <w:szCs w:val="20"/>
        </w:rPr>
      </w:pPr>
    </w:p>
    <w:p w14:paraId="351C4164" w14:textId="77777777" w:rsidR="005736AC" w:rsidRPr="007D7BBE" w:rsidRDefault="005736AC" w:rsidP="00EB62C3">
      <w:pPr>
        <w:shd w:val="clear" w:color="auto" w:fill="FBE4D5" w:themeFill="accent2" w:themeFillTint="33"/>
        <w:spacing w:before="60" w:after="60"/>
        <w:ind w:left="284"/>
        <w:rPr>
          <w:rFonts w:cstheme="minorHAnsi"/>
          <w:b/>
          <w:sz w:val="20"/>
          <w:szCs w:val="20"/>
        </w:rPr>
      </w:pPr>
      <w:r w:rsidRPr="007D7BBE">
        <w:rPr>
          <w:rFonts w:cstheme="minorHAnsi"/>
          <w:sz w:val="20"/>
          <w:szCs w:val="20"/>
        </w:rPr>
        <w:t xml:space="preserve">We are seeking feedback by </w:t>
      </w:r>
      <w:r w:rsidRPr="00840FEB">
        <w:rPr>
          <w:rFonts w:cstheme="minorHAnsi"/>
          <w:b/>
          <w:sz w:val="20"/>
          <w:szCs w:val="20"/>
        </w:rPr>
        <w:t>Friday 2 September 2022.</w:t>
      </w:r>
    </w:p>
    <w:p w14:paraId="180567C8" w14:textId="018E141C" w:rsidR="005736AC" w:rsidRPr="007D7BBE" w:rsidRDefault="005736AC" w:rsidP="00EB62C3">
      <w:pPr>
        <w:shd w:val="clear" w:color="auto" w:fill="FBE4D5" w:themeFill="accent2" w:themeFillTint="33"/>
        <w:tabs>
          <w:tab w:val="left" w:pos="6900"/>
        </w:tabs>
        <w:spacing w:before="120" w:after="120"/>
        <w:ind w:left="284"/>
        <w:rPr>
          <w:rFonts w:ascii="Franklin Gothic Book" w:hAnsi="Franklin Gothic Book"/>
          <w:color w:val="2E74B5" w:themeColor="accent5" w:themeShade="BF"/>
          <w:sz w:val="20"/>
          <w:szCs w:val="20"/>
        </w:rPr>
      </w:pPr>
      <w:r w:rsidRPr="007D7BBE">
        <w:rPr>
          <w:rFonts w:cstheme="minorHAnsi"/>
          <w:sz w:val="20"/>
          <w:szCs w:val="20"/>
        </w:rPr>
        <w:t xml:space="preserve">It would be preferred if your response could be provided by email, in a </w:t>
      </w:r>
      <w:r w:rsidRPr="007D7BBE">
        <w:rPr>
          <w:rFonts w:cstheme="minorHAnsi"/>
          <w:b/>
          <w:sz w:val="20"/>
          <w:szCs w:val="20"/>
        </w:rPr>
        <w:t>Word document</w:t>
      </w:r>
      <w:r w:rsidRPr="007D7BBE">
        <w:rPr>
          <w:rFonts w:cstheme="minorHAnsi"/>
          <w:sz w:val="20"/>
          <w:szCs w:val="20"/>
        </w:rPr>
        <w:t xml:space="preserve"> using the </w:t>
      </w:r>
      <w:r w:rsidRPr="007D7BBE">
        <w:rPr>
          <w:rFonts w:cstheme="minorHAnsi"/>
          <w:b/>
          <w:sz w:val="20"/>
          <w:szCs w:val="20"/>
        </w:rPr>
        <w:t>template</w:t>
      </w:r>
      <w:r w:rsidRPr="007D7BBE">
        <w:rPr>
          <w:rFonts w:cstheme="minorHAnsi"/>
          <w:sz w:val="20"/>
          <w:szCs w:val="20"/>
        </w:rPr>
        <w:t xml:space="preserve"> on the </w:t>
      </w:r>
      <w:r w:rsidR="00A76AEE" w:rsidRPr="007D7BBE">
        <w:rPr>
          <w:rFonts w:cstheme="minorHAnsi"/>
          <w:sz w:val="20"/>
          <w:szCs w:val="20"/>
        </w:rPr>
        <w:t>p</w:t>
      </w:r>
      <w:r w:rsidRPr="007D7BBE">
        <w:rPr>
          <w:rFonts w:cstheme="minorHAnsi"/>
          <w:sz w:val="20"/>
          <w:szCs w:val="20"/>
        </w:rPr>
        <w:t xml:space="preserve">ages following. Please email you response to </w:t>
      </w:r>
      <w:hyperlink r:id="rId14" w:history="1">
        <w:r w:rsidRPr="007D7BBE">
          <w:rPr>
            <w:rStyle w:val="Hyperlink"/>
            <w:rFonts w:cstheme="minorHAnsi"/>
            <w:sz w:val="20"/>
            <w:szCs w:val="20"/>
          </w:rPr>
          <w:t>standardsreview@avbc.asn.au</w:t>
        </w:r>
      </w:hyperlink>
      <w:r w:rsidRPr="007D7BBE">
        <w:rPr>
          <w:rStyle w:val="Hyperlink"/>
          <w:rFonts w:cstheme="minorHAnsi"/>
          <w:sz w:val="20"/>
          <w:szCs w:val="20"/>
        </w:rPr>
        <w:t xml:space="preserve">. </w:t>
      </w:r>
      <w:r w:rsidRPr="007D7BBE">
        <w:rPr>
          <w:rFonts w:cstheme="minorHAnsi"/>
          <w:sz w:val="20"/>
          <w:szCs w:val="20"/>
        </w:rPr>
        <w:t>If this is not possible, please provide a non-protected PDF.</w:t>
      </w:r>
    </w:p>
    <w:p w14:paraId="226B1DF4" w14:textId="77777777" w:rsidR="005736AC" w:rsidRPr="007D7BBE" w:rsidRDefault="005736AC" w:rsidP="00EB62C3">
      <w:pPr>
        <w:spacing w:after="120"/>
        <w:ind w:left="284"/>
        <w:rPr>
          <w:rFonts w:cstheme="minorHAnsi"/>
          <w:sz w:val="20"/>
          <w:szCs w:val="20"/>
        </w:rPr>
      </w:pPr>
    </w:p>
    <w:p w14:paraId="0268D942" w14:textId="4648A362" w:rsidR="005736AC" w:rsidRPr="007D7BBE" w:rsidRDefault="005736AC" w:rsidP="00EB62C3">
      <w:pPr>
        <w:spacing w:after="120"/>
        <w:ind w:left="284"/>
        <w:rPr>
          <w:rFonts w:eastAsia="Malgun Gothic" w:cstheme="minorHAnsi"/>
          <w:sz w:val="20"/>
          <w:szCs w:val="20"/>
        </w:rPr>
      </w:pPr>
      <w:r w:rsidRPr="007D7BBE">
        <w:rPr>
          <w:rFonts w:cstheme="minorHAnsi"/>
          <w:sz w:val="20"/>
          <w:szCs w:val="20"/>
        </w:rPr>
        <w:t>The template provides questions against the documents for consultation, as follows</w:t>
      </w:r>
      <w:r w:rsidRPr="007D7BBE">
        <w:rPr>
          <w:rFonts w:eastAsia="Malgun Gothic" w:cstheme="minorHAnsi"/>
          <w:sz w:val="20"/>
          <w:szCs w:val="20"/>
        </w:rPr>
        <w:t>:</w:t>
      </w:r>
    </w:p>
    <w:p w14:paraId="0B63749F" w14:textId="77777777" w:rsidR="005736AC" w:rsidRPr="007D7BBE" w:rsidRDefault="005736AC" w:rsidP="00EB62C3">
      <w:pPr>
        <w:spacing w:after="120"/>
        <w:ind w:left="720"/>
        <w:rPr>
          <w:rFonts w:eastAsia="Malgun Gothic" w:cstheme="minorHAnsi"/>
          <w:sz w:val="20"/>
          <w:szCs w:val="20"/>
        </w:rPr>
      </w:pPr>
      <w:r w:rsidRPr="007D7BBE">
        <w:rPr>
          <w:rFonts w:eastAsia="Malgun Gothic" w:cstheme="minorHAnsi"/>
          <w:sz w:val="20"/>
          <w:szCs w:val="20"/>
        </w:rPr>
        <w:t>Part 1: AVBC Accreditation Standards</w:t>
      </w:r>
    </w:p>
    <w:p w14:paraId="3658185B" w14:textId="298FC6CD" w:rsidR="003769CA" w:rsidRPr="007D7BBE" w:rsidRDefault="005736AC" w:rsidP="00EB62C3">
      <w:pPr>
        <w:ind w:left="720"/>
        <w:rPr>
          <w:rFonts w:eastAsia="Malgun Gothic" w:cstheme="minorHAnsi"/>
          <w:sz w:val="20"/>
          <w:szCs w:val="20"/>
        </w:rPr>
      </w:pPr>
      <w:r w:rsidRPr="007D7BBE">
        <w:rPr>
          <w:rFonts w:eastAsia="Malgun Gothic" w:cstheme="minorHAnsi"/>
          <w:sz w:val="20"/>
          <w:szCs w:val="20"/>
        </w:rPr>
        <w:t>Part 2: AVBC Accreditation Methodology</w:t>
      </w:r>
    </w:p>
    <w:p w14:paraId="1DD99B5D" w14:textId="3E427B97" w:rsidR="003769CA" w:rsidRPr="008C2A08" w:rsidRDefault="003769CA" w:rsidP="00EB62C3">
      <w:pPr>
        <w:spacing w:before="120" w:after="120" w:line="240" w:lineRule="auto"/>
        <w:ind w:left="284"/>
        <w:rPr>
          <w:rFonts w:eastAsia="Malgun Gothic" w:cstheme="minorHAnsi"/>
          <w:bCs/>
          <w:sz w:val="20"/>
          <w:szCs w:val="20"/>
        </w:rPr>
      </w:pPr>
      <w:r w:rsidRPr="007D7BBE">
        <w:rPr>
          <w:rFonts w:eastAsia="Malgun Gothic" w:cstheme="minorHAnsi"/>
          <w:sz w:val="20"/>
          <w:szCs w:val="20"/>
        </w:rPr>
        <w:t xml:space="preserve">The template should be read in conjunction with the </w:t>
      </w:r>
      <w:r w:rsidRPr="008373EA">
        <w:rPr>
          <w:rFonts w:eastAsia="Malgun Gothic" w:cstheme="minorHAnsi"/>
          <w:b/>
          <w:sz w:val="20"/>
          <w:szCs w:val="20"/>
        </w:rPr>
        <w:t>AVBC Accreditation Standards: Draft for consultation July 2022</w:t>
      </w:r>
      <w:r w:rsidRPr="008C2A08">
        <w:rPr>
          <w:rFonts w:eastAsia="Malgun Gothic" w:cstheme="minorHAnsi"/>
          <w:b/>
          <w:sz w:val="20"/>
          <w:szCs w:val="20"/>
        </w:rPr>
        <w:t xml:space="preserve"> </w:t>
      </w:r>
      <w:r w:rsidRPr="008C2A08">
        <w:rPr>
          <w:rFonts w:eastAsia="Malgun Gothic" w:cstheme="minorHAnsi"/>
          <w:bCs/>
          <w:sz w:val="20"/>
          <w:szCs w:val="20"/>
        </w:rPr>
        <w:t xml:space="preserve">and the </w:t>
      </w:r>
      <w:r w:rsidRPr="008373EA">
        <w:rPr>
          <w:rFonts w:eastAsia="Malgun Gothic" w:cstheme="minorHAnsi"/>
          <w:b/>
          <w:sz w:val="20"/>
          <w:szCs w:val="20"/>
        </w:rPr>
        <w:t>AVBC Accreditation Methodology: Draft for Consultation July 2022</w:t>
      </w:r>
      <w:r w:rsidR="008C2A08" w:rsidRPr="008C2A08">
        <w:rPr>
          <w:rFonts w:eastAsia="Malgun Gothic" w:cstheme="minorHAnsi"/>
          <w:b/>
          <w:sz w:val="20"/>
          <w:szCs w:val="20"/>
        </w:rPr>
        <w:t>.</w:t>
      </w:r>
    </w:p>
    <w:p w14:paraId="0F687B0C" w14:textId="431BA60A" w:rsidR="007D7BBE" w:rsidRDefault="003769CA" w:rsidP="00EB62C3">
      <w:pPr>
        <w:ind w:left="284"/>
        <w:rPr>
          <w:rFonts w:eastAsia="Malgun Gothic" w:cstheme="minorHAnsi"/>
          <w:sz w:val="20"/>
          <w:szCs w:val="20"/>
        </w:rPr>
      </w:pPr>
      <w:r w:rsidRPr="007D7BBE">
        <w:rPr>
          <w:rFonts w:cstheme="minorHAnsi"/>
          <w:sz w:val="20"/>
          <w:szCs w:val="20"/>
        </w:rPr>
        <w:t xml:space="preserve">The questions are intended as guide; please feel free to provide additional comment in the spaces provided. </w:t>
      </w:r>
      <w:r w:rsidRPr="007D7BBE">
        <w:rPr>
          <w:rFonts w:eastAsia="Malgun Gothic" w:cstheme="minorHAnsi"/>
          <w:sz w:val="20"/>
          <w:szCs w:val="20"/>
        </w:rPr>
        <w:t xml:space="preserve">We recognise that not all suggested questions below will apply to all stakeholders; please only respond to those that are of relevance to you. </w:t>
      </w:r>
      <w:r w:rsidR="007D7BBE">
        <w:rPr>
          <w:rFonts w:eastAsia="Malgun Gothic" w:cstheme="minorHAnsi"/>
          <w:sz w:val="20"/>
          <w:szCs w:val="20"/>
        </w:rPr>
        <w:br w:type="page"/>
      </w:r>
    </w:p>
    <w:p w14:paraId="16BD999D" w14:textId="274FF659" w:rsidR="00597874" w:rsidRPr="007D7BBE" w:rsidRDefault="001F4F96" w:rsidP="00461F7D">
      <w:pPr>
        <w:ind w:left="720"/>
        <w:rPr>
          <w:rFonts w:eastAsia="Malgun Gothic" w:cstheme="minorHAnsi"/>
          <w:sz w:val="20"/>
          <w:szCs w:val="20"/>
        </w:rPr>
      </w:pPr>
      <w:r>
        <w:rPr>
          <w:rFonts w:ascii="Franklin Gothic Book" w:hAnsi="Franklin Gothic Book"/>
          <w:noProof/>
          <w:color w:val="FFFFFF" w:themeColor="background1"/>
          <w:sz w:val="32"/>
        </w:rPr>
        <w:lastRenderedPageBreak/>
        <w:drawing>
          <wp:anchor distT="0" distB="0" distL="114300" distR="114300" simplePos="0" relativeHeight="251660288" behindDoc="0" locked="0" layoutInCell="1" allowOverlap="1" wp14:anchorId="5DB2E411" wp14:editId="41AA78D1">
            <wp:simplePos x="0" y="0"/>
            <wp:positionH relativeFrom="page">
              <wp:align>center</wp:align>
            </wp:positionH>
            <wp:positionV relativeFrom="paragraph">
              <wp:posOffset>9525</wp:posOffset>
            </wp:positionV>
            <wp:extent cx="1377315" cy="588645"/>
            <wp:effectExtent l="0" t="0" r="0" b="1905"/>
            <wp:wrapSquare wrapText="bothSides"/>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7315" cy="588645"/>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Book" w:hAnsi="Franklin Gothic Book"/>
          <w:noProof/>
          <w:color w:val="FFFFFF" w:themeColor="background1"/>
          <w:sz w:val="32"/>
        </w:rPr>
        <w:drawing>
          <wp:anchor distT="0" distB="0" distL="114300" distR="114300" simplePos="0" relativeHeight="251661312" behindDoc="0" locked="0" layoutInCell="1" allowOverlap="1" wp14:anchorId="4EF46526" wp14:editId="1FD2D90F">
            <wp:simplePos x="0" y="0"/>
            <wp:positionH relativeFrom="margin">
              <wp:align>left</wp:align>
            </wp:positionH>
            <wp:positionV relativeFrom="paragraph">
              <wp:posOffset>0</wp:posOffset>
            </wp:positionV>
            <wp:extent cx="1771650" cy="483870"/>
            <wp:effectExtent l="0" t="0" r="0" b="0"/>
            <wp:wrapSquare wrapText="bothSides"/>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771650" cy="483870"/>
                    </a:xfrm>
                    <a:prstGeom prst="rect">
                      <a:avLst/>
                    </a:prstGeom>
                  </pic:spPr>
                </pic:pic>
              </a:graphicData>
            </a:graphic>
            <wp14:sizeRelH relativeFrom="margin">
              <wp14:pctWidth>0</wp14:pctWidth>
            </wp14:sizeRelH>
            <wp14:sizeRelV relativeFrom="margin">
              <wp14:pctHeight>0</wp14:pctHeight>
            </wp14:sizeRelV>
          </wp:anchor>
        </w:drawing>
      </w:r>
    </w:p>
    <w:p w14:paraId="1553CE3D" w14:textId="3EE03C4E" w:rsidR="00597874" w:rsidRDefault="00597874" w:rsidP="003769CA">
      <w:pPr>
        <w:rPr>
          <w:rFonts w:eastAsia="Malgun Gothic" w:cstheme="minorHAnsi"/>
        </w:rPr>
      </w:pPr>
    </w:p>
    <w:p w14:paraId="13AD609E" w14:textId="2BF762EC" w:rsidR="00597874" w:rsidRDefault="00597874" w:rsidP="00531EEF">
      <w:pPr>
        <w:rPr>
          <w:rFonts w:eastAsia="Malgun Gothic" w:cstheme="minorHAnsi"/>
          <w:b/>
          <w:bCs/>
          <w:color w:val="2F5496" w:themeColor="accent1" w:themeShade="BF"/>
          <w:sz w:val="28"/>
          <w:szCs w:val="28"/>
        </w:rPr>
        <w:sectPr w:rsidR="00597874" w:rsidSect="003101A6">
          <w:headerReference w:type="default" r:id="rId16"/>
          <w:footerReference w:type="default" r:id="rId17"/>
          <w:footerReference w:type="first" r:id="rId18"/>
          <w:pgSz w:w="11906" w:h="16838" w:code="9"/>
          <w:pgMar w:top="993" w:right="1440" w:bottom="1440" w:left="1134" w:header="709" w:footer="709" w:gutter="0"/>
          <w:paperSrc w:first="259" w:other="259"/>
          <w:cols w:space="708"/>
          <w:titlePg/>
          <w:docGrid w:linePitch="360"/>
        </w:sectPr>
      </w:pPr>
    </w:p>
    <w:p w14:paraId="20C07940" w14:textId="77777777" w:rsidR="00F32654" w:rsidRDefault="00F32654" w:rsidP="00597874">
      <w:pPr>
        <w:rPr>
          <w:rFonts w:eastAsia="Malgun Gothic" w:cstheme="minorHAnsi"/>
          <w:b/>
          <w:bCs/>
          <w:color w:val="2F5496" w:themeColor="accent1" w:themeShade="BF"/>
          <w:sz w:val="28"/>
          <w:szCs w:val="28"/>
        </w:rPr>
      </w:pPr>
    </w:p>
    <w:p w14:paraId="6416E401" w14:textId="2081705E" w:rsidR="002A03BE" w:rsidRPr="00597874" w:rsidRDefault="00597874" w:rsidP="00597874">
      <w:pPr>
        <w:rPr>
          <w:rFonts w:eastAsia="Malgun Gothic" w:cstheme="minorHAnsi"/>
          <w:b/>
          <w:bCs/>
          <w:color w:val="2F5496" w:themeColor="accent1" w:themeShade="BF"/>
          <w:sz w:val="28"/>
          <w:szCs w:val="28"/>
        </w:rPr>
      </w:pPr>
      <w:r>
        <w:rPr>
          <w:rFonts w:eastAsia="Malgun Gothic" w:cstheme="minorHAnsi"/>
          <w:b/>
          <w:bCs/>
          <w:color w:val="2F5496" w:themeColor="accent1" w:themeShade="BF"/>
          <w:sz w:val="28"/>
          <w:szCs w:val="28"/>
        </w:rPr>
        <w:t xml:space="preserve">Phase 2 Consultation: </w:t>
      </w:r>
      <w:r w:rsidR="002A03BE" w:rsidRPr="00597874">
        <w:rPr>
          <w:rFonts w:eastAsia="Malgun Gothic" w:cstheme="minorHAnsi"/>
          <w:b/>
          <w:bCs/>
          <w:color w:val="2F5496" w:themeColor="accent1" w:themeShade="BF"/>
          <w:sz w:val="28"/>
          <w:szCs w:val="28"/>
        </w:rPr>
        <w:t>Feedback template</w:t>
      </w:r>
    </w:p>
    <w:p w14:paraId="743B0979" w14:textId="12F86172" w:rsidR="00531EEF" w:rsidRPr="00597874" w:rsidRDefault="002A03BE" w:rsidP="00F32654">
      <w:pPr>
        <w:ind w:left="-284" w:firstLine="284"/>
        <w:rPr>
          <w:rFonts w:eastAsia="Malgun Gothic" w:cstheme="minorHAnsi"/>
          <w:color w:val="2F5496" w:themeColor="accent1" w:themeShade="BF"/>
        </w:rPr>
      </w:pPr>
      <w:r w:rsidRPr="00597874">
        <w:rPr>
          <w:rFonts w:eastAsia="Malgun Gothic" w:cstheme="minorHAnsi"/>
          <w:color w:val="2F5496" w:themeColor="accent1" w:themeShade="BF"/>
        </w:rPr>
        <w:t>Your information</w:t>
      </w:r>
    </w:p>
    <w:tbl>
      <w:tblPr>
        <w:tblStyle w:val="TableGrid"/>
        <w:tblW w:w="10490" w:type="dxa"/>
        <w:tblInd w:w="-289" w:type="dxa"/>
        <w:tblLook w:val="04A0" w:firstRow="1" w:lastRow="0" w:firstColumn="1" w:lastColumn="0" w:noHBand="0" w:noVBand="1"/>
      </w:tblPr>
      <w:tblGrid>
        <w:gridCol w:w="3828"/>
        <w:gridCol w:w="6662"/>
      </w:tblGrid>
      <w:tr w:rsidR="002A03BE" w14:paraId="766EC283" w14:textId="77777777" w:rsidTr="00197AF7">
        <w:trPr>
          <w:trHeight w:val="444"/>
        </w:trPr>
        <w:tc>
          <w:tcPr>
            <w:tcW w:w="3828" w:type="dxa"/>
            <w:vAlign w:val="center"/>
          </w:tcPr>
          <w:p w14:paraId="20C52A43" w14:textId="4BC73453" w:rsidR="002A03BE" w:rsidRPr="00597874" w:rsidRDefault="002A03BE" w:rsidP="00597874">
            <w:pPr>
              <w:rPr>
                <w:rFonts w:eastAsia="Malgun Gothic" w:cstheme="minorHAnsi"/>
                <w:sz w:val="20"/>
                <w:szCs w:val="20"/>
              </w:rPr>
            </w:pPr>
            <w:r w:rsidRPr="00597874">
              <w:rPr>
                <w:rFonts w:eastAsia="Malgun Gothic" w:cstheme="minorHAnsi"/>
                <w:sz w:val="20"/>
                <w:szCs w:val="20"/>
              </w:rPr>
              <w:t xml:space="preserve">Organisation </w:t>
            </w:r>
          </w:p>
        </w:tc>
        <w:tc>
          <w:tcPr>
            <w:tcW w:w="6662" w:type="dxa"/>
          </w:tcPr>
          <w:p w14:paraId="46F314B8" w14:textId="77777777" w:rsidR="002A03BE" w:rsidRDefault="002A03BE" w:rsidP="003769CA">
            <w:pPr>
              <w:rPr>
                <w:rFonts w:eastAsia="Malgun Gothic" w:cstheme="minorHAnsi"/>
              </w:rPr>
            </w:pPr>
          </w:p>
        </w:tc>
      </w:tr>
      <w:tr w:rsidR="002A03BE" w14:paraId="058EF748" w14:textId="77777777" w:rsidTr="00197AF7">
        <w:trPr>
          <w:trHeight w:val="444"/>
        </w:trPr>
        <w:tc>
          <w:tcPr>
            <w:tcW w:w="3828" w:type="dxa"/>
            <w:vAlign w:val="center"/>
          </w:tcPr>
          <w:p w14:paraId="12291C78" w14:textId="5580D571" w:rsidR="002A03BE" w:rsidRPr="00597874" w:rsidRDefault="002A03BE" w:rsidP="00597874">
            <w:pPr>
              <w:rPr>
                <w:rFonts w:eastAsia="Malgun Gothic" w:cstheme="minorHAnsi"/>
                <w:sz w:val="20"/>
                <w:szCs w:val="20"/>
              </w:rPr>
            </w:pPr>
            <w:r w:rsidRPr="00597874">
              <w:rPr>
                <w:rFonts w:eastAsia="Malgun Gothic" w:cstheme="minorHAnsi"/>
                <w:sz w:val="20"/>
                <w:szCs w:val="20"/>
              </w:rPr>
              <w:t>Name (optional)</w:t>
            </w:r>
          </w:p>
        </w:tc>
        <w:tc>
          <w:tcPr>
            <w:tcW w:w="6662" w:type="dxa"/>
          </w:tcPr>
          <w:p w14:paraId="4E35EB41" w14:textId="77777777" w:rsidR="002A03BE" w:rsidRDefault="002A03BE" w:rsidP="003769CA">
            <w:pPr>
              <w:rPr>
                <w:rFonts w:eastAsia="Malgun Gothic" w:cstheme="minorHAnsi"/>
              </w:rPr>
            </w:pPr>
          </w:p>
        </w:tc>
      </w:tr>
      <w:tr w:rsidR="002A03BE" w14:paraId="58661E18" w14:textId="77777777" w:rsidTr="00197AF7">
        <w:trPr>
          <w:trHeight w:val="444"/>
        </w:trPr>
        <w:tc>
          <w:tcPr>
            <w:tcW w:w="3828" w:type="dxa"/>
            <w:vAlign w:val="center"/>
          </w:tcPr>
          <w:p w14:paraId="58B13064" w14:textId="6439B3EC" w:rsidR="002A03BE" w:rsidRPr="00597874" w:rsidRDefault="002A03BE" w:rsidP="00597874">
            <w:pPr>
              <w:rPr>
                <w:rFonts w:eastAsia="Malgun Gothic" w:cstheme="minorHAnsi"/>
                <w:sz w:val="20"/>
                <w:szCs w:val="20"/>
              </w:rPr>
            </w:pPr>
            <w:r w:rsidRPr="00597874">
              <w:rPr>
                <w:rFonts w:eastAsia="Malgun Gothic" w:cstheme="minorHAnsi"/>
                <w:sz w:val="20"/>
                <w:szCs w:val="20"/>
              </w:rPr>
              <w:t>Role (optional)</w:t>
            </w:r>
          </w:p>
        </w:tc>
        <w:tc>
          <w:tcPr>
            <w:tcW w:w="6662" w:type="dxa"/>
          </w:tcPr>
          <w:p w14:paraId="209A3EC0" w14:textId="77777777" w:rsidR="002A03BE" w:rsidRDefault="002A03BE" w:rsidP="003769CA">
            <w:pPr>
              <w:rPr>
                <w:rFonts w:eastAsia="Malgun Gothic" w:cstheme="minorHAnsi"/>
              </w:rPr>
            </w:pPr>
          </w:p>
        </w:tc>
      </w:tr>
      <w:tr w:rsidR="002A03BE" w14:paraId="232F9B46" w14:textId="77777777" w:rsidTr="00197AF7">
        <w:trPr>
          <w:trHeight w:val="457"/>
        </w:trPr>
        <w:tc>
          <w:tcPr>
            <w:tcW w:w="3828" w:type="dxa"/>
            <w:vAlign w:val="center"/>
          </w:tcPr>
          <w:p w14:paraId="609D7075" w14:textId="29725B9C" w:rsidR="002A03BE" w:rsidRPr="00597874" w:rsidRDefault="002A03BE" w:rsidP="00597874">
            <w:pPr>
              <w:rPr>
                <w:rFonts w:eastAsia="Malgun Gothic" w:cstheme="minorHAnsi"/>
                <w:sz w:val="20"/>
                <w:szCs w:val="20"/>
              </w:rPr>
            </w:pPr>
            <w:r w:rsidRPr="00597874">
              <w:rPr>
                <w:rFonts w:eastAsia="Malgun Gothic" w:cstheme="minorHAnsi"/>
                <w:sz w:val="20"/>
                <w:szCs w:val="20"/>
              </w:rPr>
              <w:t>Location (State/Territory/Country)</w:t>
            </w:r>
          </w:p>
        </w:tc>
        <w:tc>
          <w:tcPr>
            <w:tcW w:w="6662" w:type="dxa"/>
          </w:tcPr>
          <w:p w14:paraId="12F02E5F" w14:textId="77777777" w:rsidR="002A03BE" w:rsidRDefault="002A03BE" w:rsidP="003769CA">
            <w:pPr>
              <w:rPr>
                <w:rFonts w:eastAsia="Malgun Gothic" w:cstheme="minorHAnsi"/>
              </w:rPr>
            </w:pPr>
          </w:p>
        </w:tc>
      </w:tr>
      <w:tr w:rsidR="002A03BE" w14:paraId="13AF54B3" w14:textId="77777777" w:rsidTr="00197AF7">
        <w:trPr>
          <w:trHeight w:val="444"/>
        </w:trPr>
        <w:tc>
          <w:tcPr>
            <w:tcW w:w="3828" w:type="dxa"/>
            <w:vAlign w:val="center"/>
          </w:tcPr>
          <w:p w14:paraId="74649F13" w14:textId="3BD58879" w:rsidR="002A03BE" w:rsidRPr="00597874" w:rsidRDefault="002A03BE" w:rsidP="00597874">
            <w:pPr>
              <w:rPr>
                <w:rFonts w:eastAsia="Malgun Gothic" w:cstheme="minorHAnsi"/>
                <w:sz w:val="20"/>
                <w:szCs w:val="20"/>
              </w:rPr>
            </w:pPr>
            <w:r w:rsidRPr="00597874">
              <w:rPr>
                <w:rFonts w:eastAsia="Malgun Gothic" w:cstheme="minorHAnsi"/>
                <w:sz w:val="20"/>
                <w:szCs w:val="20"/>
              </w:rPr>
              <w:t>Email (optional)</w:t>
            </w:r>
          </w:p>
        </w:tc>
        <w:tc>
          <w:tcPr>
            <w:tcW w:w="6662" w:type="dxa"/>
          </w:tcPr>
          <w:p w14:paraId="53378327" w14:textId="77777777" w:rsidR="002A03BE" w:rsidRDefault="002A03BE" w:rsidP="003769CA">
            <w:pPr>
              <w:rPr>
                <w:rFonts w:eastAsia="Malgun Gothic" w:cstheme="minorHAnsi"/>
              </w:rPr>
            </w:pPr>
          </w:p>
        </w:tc>
      </w:tr>
    </w:tbl>
    <w:p w14:paraId="084CC233" w14:textId="77777777" w:rsidR="002A03BE" w:rsidRDefault="002A03BE" w:rsidP="003769CA">
      <w:pPr>
        <w:rPr>
          <w:rFonts w:eastAsia="Malgun Gothic" w:cstheme="minorHAnsi"/>
        </w:rPr>
      </w:pPr>
    </w:p>
    <w:tbl>
      <w:tblPr>
        <w:tblStyle w:val="TableGrid"/>
        <w:tblW w:w="10490" w:type="dxa"/>
        <w:tblInd w:w="-289" w:type="dxa"/>
        <w:tblLayout w:type="fixed"/>
        <w:tblLook w:val="04A0" w:firstRow="1" w:lastRow="0" w:firstColumn="1" w:lastColumn="0" w:noHBand="0" w:noVBand="1"/>
      </w:tblPr>
      <w:tblGrid>
        <w:gridCol w:w="1418"/>
        <w:gridCol w:w="709"/>
        <w:gridCol w:w="8363"/>
      </w:tblGrid>
      <w:tr w:rsidR="007A0851" w14:paraId="532222F9" w14:textId="77777777" w:rsidTr="00197AF7">
        <w:trPr>
          <w:trHeight w:val="327"/>
        </w:trPr>
        <w:tc>
          <w:tcPr>
            <w:tcW w:w="10490" w:type="dxa"/>
            <w:gridSpan w:val="3"/>
            <w:tcBorders>
              <w:bottom w:val="single" w:sz="4" w:space="0" w:color="auto"/>
            </w:tcBorders>
            <w:shd w:val="clear" w:color="auto" w:fill="2F5496" w:themeFill="accent1" w:themeFillShade="BF"/>
          </w:tcPr>
          <w:p w14:paraId="4F1426D2" w14:textId="5D72C7E5" w:rsidR="007A0851" w:rsidRPr="007D5426" w:rsidRDefault="007A0851" w:rsidP="00597874">
            <w:pPr>
              <w:rPr>
                <w:rFonts w:cstheme="minorHAnsi"/>
                <w:b/>
                <w:bCs/>
                <w:sz w:val="20"/>
                <w:szCs w:val="20"/>
              </w:rPr>
            </w:pPr>
            <w:r w:rsidRPr="007D5426">
              <w:rPr>
                <w:rFonts w:cstheme="minorHAnsi"/>
                <w:b/>
                <w:bCs/>
                <w:color w:val="FFFFFF" w:themeColor="background1"/>
                <w:sz w:val="20"/>
                <w:szCs w:val="20"/>
              </w:rPr>
              <w:t>PART 1: AVBC ACCREDITATION STANDARDS</w:t>
            </w:r>
          </w:p>
        </w:tc>
      </w:tr>
      <w:tr w:rsidR="007A0851" w14:paraId="496ADBA1" w14:textId="77777777" w:rsidTr="00197AF7">
        <w:trPr>
          <w:trHeight w:val="349"/>
        </w:trPr>
        <w:tc>
          <w:tcPr>
            <w:tcW w:w="10490" w:type="dxa"/>
            <w:gridSpan w:val="3"/>
            <w:shd w:val="clear" w:color="auto" w:fill="FF6600"/>
          </w:tcPr>
          <w:p w14:paraId="5FA49EBE" w14:textId="594CA7CD" w:rsidR="007A0851" w:rsidRPr="007D5426" w:rsidRDefault="007A0851" w:rsidP="008742A0">
            <w:pPr>
              <w:rPr>
                <w:rFonts w:cstheme="minorHAnsi"/>
                <w:color w:val="FFFFFF" w:themeColor="background1"/>
                <w:sz w:val="20"/>
                <w:szCs w:val="20"/>
              </w:rPr>
            </w:pPr>
            <w:r w:rsidRPr="007D5426">
              <w:rPr>
                <w:rFonts w:cstheme="minorHAnsi"/>
                <w:color w:val="FFFFFF" w:themeColor="background1"/>
                <w:sz w:val="20"/>
                <w:szCs w:val="20"/>
              </w:rPr>
              <w:t>Governance and Quality Enhancement</w:t>
            </w:r>
          </w:p>
        </w:tc>
      </w:tr>
      <w:tr w:rsidR="00D87311" w14:paraId="629DC8A9" w14:textId="77777777" w:rsidTr="007A2B7C">
        <w:trPr>
          <w:trHeight w:val="397"/>
        </w:trPr>
        <w:tc>
          <w:tcPr>
            <w:tcW w:w="1418" w:type="dxa"/>
            <w:vMerge w:val="restart"/>
            <w:shd w:val="clear" w:color="auto" w:fill="FBE4D5" w:themeFill="accent2" w:themeFillTint="33"/>
            <w:vAlign w:val="center"/>
          </w:tcPr>
          <w:p w14:paraId="498035DD" w14:textId="74A0FB50" w:rsidR="00D87311" w:rsidRPr="007D5426" w:rsidRDefault="00D87311" w:rsidP="007D5426">
            <w:pPr>
              <w:rPr>
                <w:rFonts w:cstheme="minorHAnsi"/>
                <w:sz w:val="20"/>
                <w:szCs w:val="20"/>
              </w:rPr>
            </w:pPr>
            <w:r>
              <w:rPr>
                <w:rFonts w:cstheme="minorHAnsi"/>
                <w:sz w:val="20"/>
                <w:szCs w:val="20"/>
              </w:rPr>
              <w:t xml:space="preserve">1. </w:t>
            </w:r>
            <w:r w:rsidRPr="007D5426">
              <w:rPr>
                <w:rFonts w:cstheme="minorHAnsi"/>
                <w:sz w:val="20"/>
                <w:szCs w:val="20"/>
              </w:rPr>
              <w:t>Governance</w:t>
            </w:r>
          </w:p>
        </w:tc>
        <w:tc>
          <w:tcPr>
            <w:tcW w:w="709" w:type="dxa"/>
            <w:vMerge w:val="restart"/>
            <w:vAlign w:val="center"/>
          </w:tcPr>
          <w:p w14:paraId="74096D97" w14:textId="7F62E130" w:rsidR="00D87311" w:rsidRPr="00A1647C" w:rsidRDefault="00A1647C" w:rsidP="00C07935">
            <w:pPr>
              <w:jc w:val="center"/>
              <w:rPr>
                <w:rFonts w:cstheme="minorHAnsi"/>
                <w:sz w:val="20"/>
                <w:szCs w:val="20"/>
              </w:rPr>
            </w:pPr>
            <w:r w:rsidRPr="007A2B7C">
              <w:rPr>
                <w:rFonts w:cstheme="minorHAnsi"/>
                <w:sz w:val="20"/>
                <w:szCs w:val="20"/>
              </w:rPr>
              <w:t>1.4</w:t>
            </w:r>
          </w:p>
        </w:tc>
        <w:tc>
          <w:tcPr>
            <w:tcW w:w="8363" w:type="dxa"/>
            <w:shd w:val="clear" w:color="auto" w:fill="auto"/>
            <w:vAlign w:val="center"/>
          </w:tcPr>
          <w:p w14:paraId="23788BF4" w14:textId="05568BFA" w:rsidR="00D87311" w:rsidRPr="007D5426" w:rsidRDefault="00D87311" w:rsidP="00C118B1">
            <w:pPr>
              <w:rPr>
                <w:rFonts w:cstheme="minorHAnsi"/>
                <w:sz w:val="20"/>
                <w:szCs w:val="20"/>
              </w:rPr>
            </w:pPr>
            <w:r w:rsidRPr="007D5426">
              <w:rPr>
                <w:rFonts w:cstheme="minorHAnsi"/>
                <w:sz w:val="20"/>
                <w:szCs w:val="20"/>
              </w:rPr>
              <w:t>Finances are assured for the current cohorts of students</w:t>
            </w:r>
            <w:r w:rsidR="00D95D0E">
              <w:rPr>
                <w:rFonts w:cstheme="minorHAnsi"/>
                <w:sz w:val="20"/>
                <w:szCs w:val="20"/>
              </w:rPr>
              <w:t xml:space="preserve"> </w:t>
            </w:r>
            <w:r w:rsidR="00883F27">
              <w:rPr>
                <w:rFonts w:cstheme="minorHAnsi"/>
                <w:sz w:val="20"/>
                <w:szCs w:val="20"/>
              </w:rPr>
              <w:t>–</w:t>
            </w:r>
            <w:r w:rsidRPr="007D5426">
              <w:rPr>
                <w:rFonts w:cstheme="minorHAnsi"/>
                <w:sz w:val="20"/>
                <w:szCs w:val="20"/>
              </w:rPr>
              <w:t xml:space="preserve"> is this sufficient duration?</w:t>
            </w:r>
          </w:p>
        </w:tc>
      </w:tr>
      <w:tr w:rsidR="00D87311" w14:paraId="467C8156" w14:textId="77777777" w:rsidTr="007A2B7C">
        <w:trPr>
          <w:trHeight w:val="407"/>
        </w:trPr>
        <w:tc>
          <w:tcPr>
            <w:tcW w:w="1418" w:type="dxa"/>
            <w:vMerge/>
            <w:shd w:val="clear" w:color="auto" w:fill="FBE4D5" w:themeFill="accent2" w:themeFillTint="33"/>
            <w:vAlign w:val="center"/>
          </w:tcPr>
          <w:p w14:paraId="7830D92F" w14:textId="77777777" w:rsidR="00D87311" w:rsidRPr="007D5426" w:rsidRDefault="00D87311" w:rsidP="007D5426">
            <w:pPr>
              <w:rPr>
                <w:rFonts w:cstheme="minorHAnsi"/>
                <w:sz w:val="20"/>
                <w:szCs w:val="20"/>
              </w:rPr>
            </w:pPr>
          </w:p>
        </w:tc>
        <w:tc>
          <w:tcPr>
            <w:tcW w:w="709" w:type="dxa"/>
            <w:vMerge/>
            <w:vAlign w:val="center"/>
          </w:tcPr>
          <w:p w14:paraId="46BF19A0" w14:textId="77777777" w:rsidR="00D87311" w:rsidRPr="00A1647C" w:rsidRDefault="00D87311" w:rsidP="007A2B7C">
            <w:pPr>
              <w:jc w:val="center"/>
              <w:rPr>
                <w:rFonts w:cstheme="minorHAnsi"/>
                <w:sz w:val="20"/>
                <w:szCs w:val="20"/>
              </w:rPr>
            </w:pPr>
          </w:p>
        </w:tc>
        <w:tc>
          <w:tcPr>
            <w:tcW w:w="8363" w:type="dxa"/>
            <w:shd w:val="clear" w:color="auto" w:fill="auto"/>
          </w:tcPr>
          <w:p w14:paraId="5A27DE00" w14:textId="5515F75A" w:rsidR="00D87311" w:rsidRPr="007D5426" w:rsidRDefault="00D87311" w:rsidP="00B26AA8">
            <w:pPr>
              <w:rPr>
                <w:rFonts w:cstheme="minorHAnsi"/>
                <w:sz w:val="20"/>
                <w:szCs w:val="20"/>
              </w:rPr>
            </w:pPr>
          </w:p>
        </w:tc>
      </w:tr>
      <w:tr w:rsidR="00D87311" w14:paraId="49DFED7F" w14:textId="77777777" w:rsidTr="007A2B7C">
        <w:trPr>
          <w:trHeight w:val="340"/>
        </w:trPr>
        <w:tc>
          <w:tcPr>
            <w:tcW w:w="1418" w:type="dxa"/>
            <w:vMerge/>
            <w:shd w:val="clear" w:color="auto" w:fill="FBE4D5" w:themeFill="accent2" w:themeFillTint="33"/>
            <w:vAlign w:val="center"/>
          </w:tcPr>
          <w:p w14:paraId="623A6D12" w14:textId="77777777" w:rsidR="00D87311" w:rsidRPr="007D5426" w:rsidRDefault="00D87311" w:rsidP="007D5426">
            <w:pPr>
              <w:rPr>
                <w:rFonts w:cstheme="minorHAnsi"/>
                <w:sz w:val="20"/>
                <w:szCs w:val="20"/>
              </w:rPr>
            </w:pPr>
          </w:p>
        </w:tc>
        <w:tc>
          <w:tcPr>
            <w:tcW w:w="709" w:type="dxa"/>
            <w:vMerge w:val="restart"/>
            <w:vAlign w:val="center"/>
          </w:tcPr>
          <w:p w14:paraId="5BDA9A65" w14:textId="503893AA" w:rsidR="00D87311" w:rsidRPr="00A1647C" w:rsidRDefault="00A1647C" w:rsidP="00C07935">
            <w:pPr>
              <w:jc w:val="center"/>
              <w:rPr>
                <w:rFonts w:cstheme="minorHAnsi"/>
                <w:sz w:val="20"/>
                <w:szCs w:val="20"/>
              </w:rPr>
            </w:pPr>
            <w:r w:rsidRPr="00A1647C">
              <w:rPr>
                <w:rFonts w:cstheme="minorHAnsi"/>
                <w:sz w:val="20"/>
                <w:szCs w:val="20"/>
              </w:rPr>
              <w:t>1.6</w:t>
            </w:r>
          </w:p>
        </w:tc>
        <w:tc>
          <w:tcPr>
            <w:tcW w:w="8363" w:type="dxa"/>
            <w:shd w:val="clear" w:color="auto" w:fill="auto"/>
            <w:vAlign w:val="bottom"/>
          </w:tcPr>
          <w:p w14:paraId="317AAA31" w14:textId="0950191E" w:rsidR="00D87311" w:rsidRPr="007D5426" w:rsidRDefault="00D87311" w:rsidP="007D5426">
            <w:pPr>
              <w:rPr>
                <w:rFonts w:cstheme="minorHAnsi"/>
                <w:sz w:val="20"/>
                <w:szCs w:val="20"/>
              </w:rPr>
            </w:pPr>
            <w:r w:rsidRPr="007D5426">
              <w:rPr>
                <w:rFonts w:cstheme="minorHAnsi"/>
                <w:sz w:val="20"/>
                <w:szCs w:val="20"/>
              </w:rPr>
              <w:t xml:space="preserve">Should student representation on relevant VEE committees, other than the curriculum </w:t>
            </w:r>
            <w:r w:rsidR="008D5248">
              <w:rPr>
                <w:rFonts w:cstheme="minorHAnsi"/>
                <w:sz w:val="20"/>
                <w:szCs w:val="20"/>
              </w:rPr>
              <w:t xml:space="preserve">and admissions </w:t>
            </w:r>
            <w:r w:rsidRPr="007D5426">
              <w:rPr>
                <w:rFonts w:cstheme="minorHAnsi"/>
                <w:sz w:val="20"/>
                <w:szCs w:val="20"/>
              </w:rPr>
              <w:t>committee, be prescribed further?</w:t>
            </w:r>
          </w:p>
        </w:tc>
      </w:tr>
      <w:tr w:rsidR="00D87311" w14:paraId="5659019B" w14:textId="77777777" w:rsidTr="007A2B7C">
        <w:trPr>
          <w:trHeight w:val="348"/>
        </w:trPr>
        <w:tc>
          <w:tcPr>
            <w:tcW w:w="1418" w:type="dxa"/>
            <w:vMerge/>
            <w:shd w:val="clear" w:color="auto" w:fill="FBE4D5" w:themeFill="accent2" w:themeFillTint="33"/>
            <w:vAlign w:val="center"/>
          </w:tcPr>
          <w:p w14:paraId="04C164E0" w14:textId="77777777" w:rsidR="00D87311" w:rsidRPr="007D5426" w:rsidRDefault="00D87311" w:rsidP="007D5426">
            <w:pPr>
              <w:rPr>
                <w:rFonts w:cstheme="minorHAnsi"/>
                <w:sz w:val="20"/>
                <w:szCs w:val="20"/>
              </w:rPr>
            </w:pPr>
          </w:p>
        </w:tc>
        <w:tc>
          <w:tcPr>
            <w:tcW w:w="709" w:type="dxa"/>
            <w:vMerge/>
            <w:vAlign w:val="center"/>
          </w:tcPr>
          <w:p w14:paraId="19D535A0" w14:textId="77777777" w:rsidR="00D87311" w:rsidRPr="00A1647C" w:rsidRDefault="00D87311" w:rsidP="007A2B7C">
            <w:pPr>
              <w:jc w:val="center"/>
              <w:rPr>
                <w:rFonts w:cstheme="minorHAnsi"/>
                <w:sz w:val="20"/>
                <w:szCs w:val="20"/>
              </w:rPr>
            </w:pPr>
          </w:p>
        </w:tc>
        <w:tc>
          <w:tcPr>
            <w:tcW w:w="8363" w:type="dxa"/>
            <w:shd w:val="clear" w:color="auto" w:fill="auto"/>
          </w:tcPr>
          <w:p w14:paraId="2EA6F6DB" w14:textId="7E22D869" w:rsidR="00D87311" w:rsidRPr="007D5426" w:rsidRDefault="00D87311" w:rsidP="00B26AA8">
            <w:pPr>
              <w:rPr>
                <w:rFonts w:cstheme="minorHAnsi"/>
                <w:sz w:val="20"/>
                <w:szCs w:val="20"/>
              </w:rPr>
            </w:pPr>
          </w:p>
        </w:tc>
      </w:tr>
      <w:tr w:rsidR="00D87311" w14:paraId="122C3755" w14:textId="77777777" w:rsidTr="007A2B7C">
        <w:trPr>
          <w:trHeight w:val="340"/>
        </w:trPr>
        <w:tc>
          <w:tcPr>
            <w:tcW w:w="1418" w:type="dxa"/>
            <w:vMerge/>
            <w:shd w:val="clear" w:color="auto" w:fill="FBE4D5" w:themeFill="accent2" w:themeFillTint="33"/>
            <w:vAlign w:val="center"/>
          </w:tcPr>
          <w:p w14:paraId="63F16ACF" w14:textId="77777777" w:rsidR="00D87311" w:rsidRPr="007D5426" w:rsidRDefault="00D87311" w:rsidP="007D5426">
            <w:pPr>
              <w:rPr>
                <w:rFonts w:cstheme="minorHAnsi"/>
                <w:sz w:val="20"/>
                <w:szCs w:val="20"/>
              </w:rPr>
            </w:pPr>
          </w:p>
        </w:tc>
        <w:tc>
          <w:tcPr>
            <w:tcW w:w="709" w:type="dxa"/>
            <w:vMerge w:val="restart"/>
            <w:vAlign w:val="center"/>
          </w:tcPr>
          <w:p w14:paraId="7FC227A1" w14:textId="5FEC5853" w:rsidR="00D87311" w:rsidRPr="00A1647C" w:rsidRDefault="00A1647C" w:rsidP="00C07935">
            <w:pPr>
              <w:jc w:val="center"/>
              <w:rPr>
                <w:rFonts w:cstheme="minorHAnsi"/>
                <w:sz w:val="20"/>
                <w:szCs w:val="20"/>
              </w:rPr>
            </w:pPr>
            <w:r w:rsidRPr="00A1647C">
              <w:rPr>
                <w:rFonts w:cstheme="minorHAnsi"/>
                <w:sz w:val="20"/>
                <w:szCs w:val="20"/>
              </w:rPr>
              <w:t>1.9</w:t>
            </w:r>
          </w:p>
        </w:tc>
        <w:tc>
          <w:tcPr>
            <w:tcW w:w="8363" w:type="dxa"/>
            <w:shd w:val="clear" w:color="auto" w:fill="auto"/>
            <w:vAlign w:val="center"/>
          </w:tcPr>
          <w:p w14:paraId="2F9F6D2E" w14:textId="31F89316" w:rsidR="00D87311" w:rsidRPr="007D5426" w:rsidRDefault="00D87311" w:rsidP="007D5426">
            <w:pPr>
              <w:rPr>
                <w:rFonts w:cstheme="minorHAnsi"/>
                <w:sz w:val="20"/>
                <w:szCs w:val="20"/>
              </w:rPr>
            </w:pPr>
            <w:r w:rsidRPr="007D5426">
              <w:rPr>
                <w:rFonts w:cstheme="minorHAnsi"/>
                <w:sz w:val="20"/>
                <w:szCs w:val="20"/>
              </w:rPr>
              <w:t xml:space="preserve">What level of responsibility should </w:t>
            </w:r>
            <w:r w:rsidR="00FC756D">
              <w:rPr>
                <w:rFonts w:cstheme="minorHAnsi"/>
                <w:sz w:val="20"/>
                <w:szCs w:val="20"/>
              </w:rPr>
              <w:t>a</w:t>
            </w:r>
            <w:r w:rsidR="008B2407">
              <w:rPr>
                <w:rFonts w:cstheme="minorHAnsi"/>
                <w:sz w:val="20"/>
                <w:szCs w:val="20"/>
              </w:rPr>
              <w:t xml:space="preserve"> </w:t>
            </w:r>
            <w:r w:rsidRPr="007D5426">
              <w:rPr>
                <w:rFonts w:cstheme="minorHAnsi"/>
                <w:sz w:val="20"/>
                <w:szCs w:val="20"/>
              </w:rPr>
              <w:t>VEE have for ensuring extramural sites provide safe and supportive learning experiences?</w:t>
            </w:r>
            <w:r w:rsidR="008D5248">
              <w:rPr>
                <w:rFonts w:cstheme="minorHAnsi"/>
                <w:sz w:val="20"/>
                <w:szCs w:val="20"/>
              </w:rPr>
              <w:t xml:space="preserve"> What outcomes should the VEE demonstrate?</w:t>
            </w:r>
          </w:p>
        </w:tc>
      </w:tr>
      <w:tr w:rsidR="00D87311" w14:paraId="30358699" w14:textId="77777777" w:rsidTr="007A2B7C">
        <w:trPr>
          <w:trHeight w:val="378"/>
        </w:trPr>
        <w:tc>
          <w:tcPr>
            <w:tcW w:w="1418" w:type="dxa"/>
            <w:vMerge/>
            <w:shd w:val="clear" w:color="auto" w:fill="FBE4D5" w:themeFill="accent2" w:themeFillTint="33"/>
            <w:vAlign w:val="center"/>
          </w:tcPr>
          <w:p w14:paraId="1624036F" w14:textId="77777777" w:rsidR="00D87311" w:rsidRPr="007D5426" w:rsidRDefault="00D87311" w:rsidP="007D5426">
            <w:pPr>
              <w:rPr>
                <w:rFonts w:cstheme="minorHAnsi"/>
                <w:sz w:val="20"/>
                <w:szCs w:val="20"/>
              </w:rPr>
            </w:pPr>
          </w:p>
        </w:tc>
        <w:tc>
          <w:tcPr>
            <w:tcW w:w="709" w:type="dxa"/>
            <w:vMerge/>
            <w:vAlign w:val="center"/>
          </w:tcPr>
          <w:p w14:paraId="17AE74DA" w14:textId="77777777" w:rsidR="00D87311" w:rsidRPr="007D5426" w:rsidRDefault="00D87311" w:rsidP="007A2B7C">
            <w:pPr>
              <w:jc w:val="center"/>
              <w:rPr>
                <w:rFonts w:cstheme="minorHAnsi"/>
                <w:sz w:val="20"/>
                <w:szCs w:val="20"/>
              </w:rPr>
            </w:pPr>
          </w:p>
        </w:tc>
        <w:tc>
          <w:tcPr>
            <w:tcW w:w="8363" w:type="dxa"/>
            <w:shd w:val="clear" w:color="auto" w:fill="auto"/>
          </w:tcPr>
          <w:p w14:paraId="45538581" w14:textId="2D224B46" w:rsidR="00D87311" w:rsidRPr="007D5426" w:rsidRDefault="00D87311" w:rsidP="00B26AA8">
            <w:pPr>
              <w:rPr>
                <w:rFonts w:cstheme="minorHAnsi"/>
                <w:sz w:val="20"/>
                <w:szCs w:val="20"/>
              </w:rPr>
            </w:pPr>
          </w:p>
        </w:tc>
      </w:tr>
      <w:tr w:rsidR="00D87311" w14:paraId="75E46A70" w14:textId="77777777" w:rsidTr="007A2B7C">
        <w:trPr>
          <w:trHeight w:val="340"/>
        </w:trPr>
        <w:tc>
          <w:tcPr>
            <w:tcW w:w="1418" w:type="dxa"/>
            <w:vMerge w:val="restart"/>
            <w:shd w:val="clear" w:color="auto" w:fill="FBE4D5" w:themeFill="accent2" w:themeFillTint="33"/>
            <w:vAlign w:val="center"/>
          </w:tcPr>
          <w:p w14:paraId="736FE118" w14:textId="2224DB68" w:rsidR="00D87311" w:rsidRPr="007D5426" w:rsidRDefault="00D87311" w:rsidP="007D5426">
            <w:pPr>
              <w:rPr>
                <w:rFonts w:cstheme="minorHAnsi"/>
                <w:sz w:val="20"/>
                <w:szCs w:val="20"/>
              </w:rPr>
            </w:pPr>
            <w:r>
              <w:rPr>
                <w:rFonts w:cstheme="minorHAnsi"/>
                <w:sz w:val="20"/>
                <w:szCs w:val="20"/>
              </w:rPr>
              <w:t xml:space="preserve">3. </w:t>
            </w:r>
            <w:r w:rsidRPr="007D5426">
              <w:rPr>
                <w:rFonts w:cstheme="minorHAnsi"/>
                <w:sz w:val="20"/>
                <w:szCs w:val="20"/>
              </w:rPr>
              <w:t>Quality assurance and enhancement</w:t>
            </w:r>
          </w:p>
        </w:tc>
        <w:tc>
          <w:tcPr>
            <w:tcW w:w="709" w:type="dxa"/>
            <w:vMerge w:val="restart"/>
            <w:vAlign w:val="center"/>
          </w:tcPr>
          <w:p w14:paraId="0B3B8976" w14:textId="3C8B9E7F" w:rsidR="00D87311" w:rsidRPr="007D5426" w:rsidRDefault="00A1647C" w:rsidP="00C07935">
            <w:pPr>
              <w:jc w:val="center"/>
              <w:rPr>
                <w:rFonts w:cstheme="minorHAnsi"/>
                <w:sz w:val="20"/>
                <w:szCs w:val="20"/>
              </w:rPr>
            </w:pPr>
            <w:r w:rsidRPr="007D5426">
              <w:rPr>
                <w:rFonts w:cstheme="minorHAnsi"/>
                <w:sz w:val="20"/>
                <w:szCs w:val="20"/>
              </w:rPr>
              <w:t>3.2</w:t>
            </w:r>
          </w:p>
        </w:tc>
        <w:tc>
          <w:tcPr>
            <w:tcW w:w="8363" w:type="dxa"/>
            <w:shd w:val="clear" w:color="auto" w:fill="auto"/>
            <w:vAlign w:val="center"/>
          </w:tcPr>
          <w:p w14:paraId="0B90FB03" w14:textId="0952144D" w:rsidR="00D87311" w:rsidRDefault="00D87311" w:rsidP="007D5426">
            <w:pPr>
              <w:rPr>
                <w:rFonts w:cstheme="minorHAnsi"/>
                <w:sz w:val="20"/>
                <w:szCs w:val="20"/>
              </w:rPr>
            </w:pPr>
            <w:r w:rsidRPr="007D5426">
              <w:rPr>
                <w:rFonts w:cstheme="minorHAnsi"/>
                <w:sz w:val="20"/>
                <w:szCs w:val="20"/>
              </w:rPr>
              <w:t>Consumers of veterinary services are one group of stakeholders that are not often consulted on veterinary programs</w:t>
            </w:r>
            <w:r w:rsidR="008D5248">
              <w:rPr>
                <w:rFonts w:cstheme="minorHAnsi"/>
                <w:sz w:val="20"/>
                <w:szCs w:val="20"/>
              </w:rPr>
              <w:t>, other than livestock industry organisations</w:t>
            </w:r>
            <w:r w:rsidRPr="007D5426">
              <w:rPr>
                <w:rFonts w:cstheme="minorHAnsi"/>
                <w:sz w:val="20"/>
                <w:szCs w:val="20"/>
              </w:rPr>
              <w:t xml:space="preserve">. Should </w:t>
            </w:r>
            <w:r w:rsidR="008D5248">
              <w:rPr>
                <w:rFonts w:cstheme="minorHAnsi"/>
                <w:sz w:val="20"/>
                <w:szCs w:val="20"/>
              </w:rPr>
              <w:t>veterinary service consumers</w:t>
            </w:r>
            <w:r w:rsidR="008D5248" w:rsidRPr="007D5426">
              <w:rPr>
                <w:rFonts w:cstheme="minorHAnsi"/>
                <w:sz w:val="20"/>
                <w:szCs w:val="20"/>
              </w:rPr>
              <w:t xml:space="preserve"> </w:t>
            </w:r>
            <w:r w:rsidRPr="007D5426">
              <w:rPr>
                <w:rFonts w:cstheme="minorHAnsi"/>
                <w:sz w:val="20"/>
                <w:szCs w:val="20"/>
              </w:rPr>
              <w:t xml:space="preserve">be part of external stakeholder input, and are there other stakeholders that should be consulted?  How should </w:t>
            </w:r>
            <w:r w:rsidR="00FC756D">
              <w:rPr>
                <w:rFonts w:cstheme="minorHAnsi"/>
                <w:sz w:val="20"/>
                <w:szCs w:val="20"/>
              </w:rPr>
              <w:t>a</w:t>
            </w:r>
            <w:r w:rsidR="008B2407">
              <w:rPr>
                <w:rFonts w:cstheme="minorHAnsi"/>
                <w:sz w:val="20"/>
                <w:szCs w:val="20"/>
              </w:rPr>
              <w:t xml:space="preserve"> </w:t>
            </w:r>
            <w:r w:rsidRPr="007D5426">
              <w:rPr>
                <w:rFonts w:cstheme="minorHAnsi"/>
                <w:sz w:val="20"/>
                <w:szCs w:val="20"/>
              </w:rPr>
              <w:t>VEE communicate the outcomes of program review to stakeholders?</w:t>
            </w:r>
          </w:p>
          <w:p w14:paraId="25422725" w14:textId="34E335BA" w:rsidR="00D87311" w:rsidRPr="007D5426" w:rsidRDefault="00D87311" w:rsidP="007D5426">
            <w:pPr>
              <w:rPr>
                <w:rFonts w:cstheme="minorHAnsi"/>
                <w:sz w:val="20"/>
                <w:szCs w:val="20"/>
              </w:rPr>
            </w:pPr>
          </w:p>
        </w:tc>
      </w:tr>
      <w:tr w:rsidR="00D87311" w14:paraId="7E2CF67A" w14:textId="77777777" w:rsidTr="007A2B7C">
        <w:trPr>
          <w:trHeight w:val="316"/>
        </w:trPr>
        <w:tc>
          <w:tcPr>
            <w:tcW w:w="1418" w:type="dxa"/>
            <w:vMerge/>
            <w:shd w:val="clear" w:color="auto" w:fill="FBE4D5" w:themeFill="accent2" w:themeFillTint="33"/>
            <w:vAlign w:val="center"/>
          </w:tcPr>
          <w:p w14:paraId="65F405B7" w14:textId="77777777" w:rsidR="00D87311" w:rsidRPr="007D5426" w:rsidRDefault="00D87311" w:rsidP="007D5426">
            <w:pPr>
              <w:rPr>
                <w:rFonts w:cstheme="minorHAnsi"/>
                <w:sz w:val="20"/>
                <w:szCs w:val="20"/>
              </w:rPr>
            </w:pPr>
          </w:p>
        </w:tc>
        <w:tc>
          <w:tcPr>
            <w:tcW w:w="709" w:type="dxa"/>
            <w:vMerge/>
            <w:vAlign w:val="center"/>
          </w:tcPr>
          <w:p w14:paraId="48C62423" w14:textId="77777777" w:rsidR="00D87311" w:rsidRPr="007D5426" w:rsidRDefault="00D87311" w:rsidP="007A2B7C">
            <w:pPr>
              <w:jc w:val="center"/>
              <w:rPr>
                <w:rFonts w:cstheme="minorHAnsi"/>
                <w:sz w:val="20"/>
                <w:szCs w:val="20"/>
              </w:rPr>
            </w:pPr>
          </w:p>
        </w:tc>
        <w:tc>
          <w:tcPr>
            <w:tcW w:w="8363" w:type="dxa"/>
            <w:shd w:val="clear" w:color="auto" w:fill="auto"/>
          </w:tcPr>
          <w:p w14:paraId="29A01AB2" w14:textId="15D2885D" w:rsidR="00D87311" w:rsidRPr="007D5426" w:rsidRDefault="00D87311" w:rsidP="00B26AA8">
            <w:pPr>
              <w:rPr>
                <w:rFonts w:cstheme="minorHAnsi"/>
                <w:sz w:val="20"/>
                <w:szCs w:val="20"/>
              </w:rPr>
            </w:pPr>
          </w:p>
        </w:tc>
      </w:tr>
      <w:tr w:rsidR="00D87311" w14:paraId="747C4883" w14:textId="77777777" w:rsidTr="007A2B7C">
        <w:trPr>
          <w:trHeight w:val="340"/>
        </w:trPr>
        <w:tc>
          <w:tcPr>
            <w:tcW w:w="1418" w:type="dxa"/>
            <w:vMerge w:val="restart"/>
            <w:shd w:val="clear" w:color="auto" w:fill="FBE4D5" w:themeFill="accent2" w:themeFillTint="33"/>
            <w:vAlign w:val="center"/>
          </w:tcPr>
          <w:p w14:paraId="45582805" w14:textId="2E634DD2" w:rsidR="00D87311" w:rsidRPr="007D5426" w:rsidRDefault="00D87311" w:rsidP="007D5426">
            <w:pPr>
              <w:rPr>
                <w:rFonts w:cstheme="minorHAnsi"/>
                <w:sz w:val="20"/>
                <w:szCs w:val="20"/>
              </w:rPr>
            </w:pPr>
            <w:r>
              <w:rPr>
                <w:rFonts w:cstheme="minorHAnsi"/>
                <w:sz w:val="20"/>
                <w:szCs w:val="20"/>
              </w:rPr>
              <w:t xml:space="preserve">4. </w:t>
            </w:r>
            <w:r w:rsidRPr="007D5426">
              <w:rPr>
                <w:rFonts w:cstheme="minorHAnsi"/>
                <w:sz w:val="20"/>
                <w:szCs w:val="20"/>
              </w:rPr>
              <w:t>Professional environment</w:t>
            </w:r>
          </w:p>
        </w:tc>
        <w:tc>
          <w:tcPr>
            <w:tcW w:w="709" w:type="dxa"/>
            <w:vMerge w:val="restart"/>
            <w:vAlign w:val="center"/>
          </w:tcPr>
          <w:p w14:paraId="2305A3C7" w14:textId="605E3347" w:rsidR="00D87311" w:rsidRPr="007D5426" w:rsidRDefault="00A1647C" w:rsidP="00C07935">
            <w:pPr>
              <w:jc w:val="center"/>
              <w:rPr>
                <w:rFonts w:cstheme="minorHAnsi"/>
                <w:sz w:val="20"/>
                <w:szCs w:val="20"/>
              </w:rPr>
            </w:pPr>
            <w:r w:rsidRPr="007D5426">
              <w:rPr>
                <w:rFonts w:cstheme="minorHAnsi"/>
                <w:sz w:val="20"/>
                <w:szCs w:val="20"/>
              </w:rPr>
              <w:t>4.1</w:t>
            </w:r>
          </w:p>
        </w:tc>
        <w:tc>
          <w:tcPr>
            <w:tcW w:w="8363" w:type="dxa"/>
            <w:shd w:val="clear" w:color="auto" w:fill="auto"/>
          </w:tcPr>
          <w:p w14:paraId="580BD109" w14:textId="159CBCB7" w:rsidR="00D87311" w:rsidRPr="007D5426" w:rsidRDefault="00D87311" w:rsidP="00B26AA8">
            <w:pPr>
              <w:rPr>
                <w:rFonts w:cstheme="minorHAnsi"/>
                <w:sz w:val="20"/>
                <w:szCs w:val="20"/>
              </w:rPr>
            </w:pPr>
            <w:r w:rsidRPr="007D5426">
              <w:rPr>
                <w:rFonts w:cstheme="minorHAnsi"/>
                <w:sz w:val="20"/>
                <w:szCs w:val="20"/>
              </w:rPr>
              <w:t xml:space="preserve">Veterinary educators, students and the veterinary profession highlighted the importance of a positive learning and workplace culture, particularly during clinical placements, for graduate outcomes and professional sustainability.  What methods should </w:t>
            </w:r>
            <w:r w:rsidR="00FC756D">
              <w:rPr>
                <w:rFonts w:cstheme="minorHAnsi"/>
                <w:sz w:val="20"/>
                <w:szCs w:val="20"/>
              </w:rPr>
              <w:t>a</w:t>
            </w:r>
            <w:r w:rsidR="00C9333B">
              <w:rPr>
                <w:rFonts w:cstheme="minorHAnsi"/>
                <w:sz w:val="20"/>
                <w:szCs w:val="20"/>
              </w:rPr>
              <w:t xml:space="preserve"> </w:t>
            </w:r>
            <w:r w:rsidRPr="007D5426">
              <w:rPr>
                <w:rFonts w:cstheme="minorHAnsi"/>
                <w:sz w:val="20"/>
                <w:szCs w:val="20"/>
              </w:rPr>
              <w:t>VEE be using to demonstrate a positive culture?</w:t>
            </w:r>
            <w:r w:rsidR="00212362">
              <w:rPr>
                <w:rFonts w:cstheme="minorHAnsi"/>
                <w:sz w:val="20"/>
                <w:szCs w:val="20"/>
              </w:rPr>
              <w:t xml:space="preserve"> What evidence </w:t>
            </w:r>
            <w:r w:rsidR="00570CAF">
              <w:rPr>
                <w:rFonts w:cstheme="minorHAnsi"/>
                <w:sz w:val="20"/>
                <w:szCs w:val="20"/>
              </w:rPr>
              <w:t>could be relevant here ?</w:t>
            </w:r>
          </w:p>
          <w:p w14:paraId="666CBC2F" w14:textId="77777777" w:rsidR="00D87311" w:rsidRPr="007D5426" w:rsidRDefault="00D87311" w:rsidP="00B26AA8">
            <w:pPr>
              <w:rPr>
                <w:rFonts w:cstheme="minorHAnsi"/>
                <w:sz w:val="20"/>
                <w:szCs w:val="20"/>
              </w:rPr>
            </w:pPr>
          </w:p>
        </w:tc>
      </w:tr>
      <w:tr w:rsidR="00D87311" w14:paraId="7A988FE9" w14:textId="77777777" w:rsidTr="007A2B7C">
        <w:trPr>
          <w:trHeight w:val="326"/>
        </w:trPr>
        <w:tc>
          <w:tcPr>
            <w:tcW w:w="1418" w:type="dxa"/>
            <w:vMerge/>
            <w:shd w:val="clear" w:color="auto" w:fill="FBE4D5" w:themeFill="accent2" w:themeFillTint="33"/>
          </w:tcPr>
          <w:p w14:paraId="2BFA3DC3" w14:textId="77777777" w:rsidR="00D87311" w:rsidRPr="007D5426" w:rsidRDefault="00D87311" w:rsidP="00B26AA8">
            <w:pPr>
              <w:rPr>
                <w:rFonts w:cstheme="minorHAnsi"/>
                <w:sz w:val="20"/>
                <w:szCs w:val="20"/>
              </w:rPr>
            </w:pPr>
          </w:p>
        </w:tc>
        <w:tc>
          <w:tcPr>
            <w:tcW w:w="709" w:type="dxa"/>
            <w:vMerge/>
            <w:vAlign w:val="center"/>
          </w:tcPr>
          <w:p w14:paraId="3443A959" w14:textId="77777777" w:rsidR="00D87311" w:rsidRPr="007D5426" w:rsidRDefault="00D87311" w:rsidP="007A2B7C">
            <w:pPr>
              <w:jc w:val="center"/>
              <w:rPr>
                <w:rFonts w:cstheme="minorHAnsi"/>
                <w:sz w:val="20"/>
                <w:szCs w:val="20"/>
              </w:rPr>
            </w:pPr>
          </w:p>
        </w:tc>
        <w:tc>
          <w:tcPr>
            <w:tcW w:w="8363" w:type="dxa"/>
            <w:shd w:val="clear" w:color="auto" w:fill="auto"/>
          </w:tcPr>
          <w:p w14:paraId="3CAE023C" w14:textId="2B1DE0BE" w:rsidR="00D87311" w:rsidRPr="007D5426" w:rsidRDefault="00D87311" w:rsidP="00B26AA8">
            <w:pPr>
              <w:rPr>
                <w:rFonts w:cstheme="minorHAnsi"/>
                <w:sz w:val="20"/>
                <w:szCs w:val="20"/>
              </w:rPr>
            </w:pPr>
          </w:p>
        </w:tc>
      </w:tr>
      <w:tr w:rsidR="00D87311" w14:paraId="4E7016FD" w14:textId="77777777" w:rsidTr="007A2B7C">
        <w:trPr>
          <w:trHeight w:val="340"/>
        </w:trPr>
        <w:tc>
          <w:tcPr>
            <w:tcW w:w="1418" w:type="dxa"/>
            <w:vMerge/>
            <w:shd w:val="clear" w:color="auto" w:fill="FBE4D5" w:themeFill="accent2" w:themeFillTint="33"/>
          </w:tcPr>
          <w:p w14:paraId="4726CAA5" w14:textId="77777777" w:rsidR="00D87311" w:rsidRPr="007D5426" w:rsidRDefault="00D87311" w:rsidP="00B26AA8">
            <w:pPr>
              <w:rPr>
                <w:rFonts w:cstheme="minorHAnsi"/>
                <w:sz w:val="20"/>
                <w:szCs w:val="20"/>
              </w:rPr>
            </w:pPr>
          </w:p>
        </w:tc>
        <w:tc>
          <w:tcPr>
            <w:tcW w:w="709" w:type="dxa"/>
            <w:vMerge w:val="restart"/>
            <w:vAlign w:val="center"/>
          </w:tcPr>
          <w:p w14:paraId="40E56843" w14:textId="0416E3DA" w:rsidR="00D87311" w:rsidRPr="007D5426" w:rsidRDefault="00A1647C" w:rsidP="00C07935">
            <w:pPr>
              <w:jc w:val="center"/>
              <w:rPr>
                <w:rFonts w:cstheme="minorHAnsi"/>
                <w:sz w:val="20"/>
                <w:szCs w:val="20"/>
              </w:rPr>
            </w:pPr>
            <w:r w:rsidRPr="007D5426">
              <w:rPr>
                <w:rFonts w:cstheme="minorHAnsi"/>
                <w:sz w:val="20"/>
                <w:szCs w:val="20"/>
              </w:rPr>
              <w:t>4.4</w:t>
            </w:r>
          </w:p>
        </w:tc>
        <w:tc>
          <w:tcPr>
            <w:tcW w:w="8363" w:type="dxa"/>
            <w:shd w:val="clear" w:color="auto" w:fill="auto"/>
            <w:vAlign w:val="center"/>
          </w:tcPr>
          <w:p w14:paraId="2A6DB972" w14:textId="379B80C1" w:rsidR="00D87311" w:rsidRPr="007D5426" w:rsidRDefault="00D87311" w:rsidP="000D490B">
            <w:pPr>
              <w:rPr>
                <w:rFonts w:cstheme="minorHAnsi"/>
                <w:sz w:val="20"/>
                <w:szCs w:val="20"/>
              </w:rPr>
            </w:pPr>
            <w:r w:rsidRPr="007D5426">
              <w:rPr>
                <w:rFonts w:cstheme="minorHAnsi"/>
                <w:sz w:val="20"/>
                <w:szCs w:val="20"/>
              </w:rPr>
              <w:t>What measures  and outcomes should a VEE provide to demonstrate sustainable use of resources?</w:t>
            </w:r>
          </w:p>
        </w:tc>
      </w:tr>
      <w:tr w:rsidR="00D87311" w14:paraId="208044FB" w14:textId="77777777" w:rsidTr="007A2B7C">
        <w:trPr>
          <w:trHeight w:val="558"/>
        </w:trPr>
        <w:tc>
          <w:tcPr>
            <w:tcW w:w="1418" w:type="dxa"/>
            <w:vMerge/>
            <w:shd w:val="clear" w:color="auto" w:fill="FBE4D5" w:themeFill="accent2" w:themeFillTint="33"/>
          </w:tcPr>
          <w:p w14:paraId="4BF73D0E" w14:textId="77777777" w:rsidR="00D87311" w:rsidRPr="007D5426" w:rsidRDefault="00D87311" w:rsidP="00B26AA8">
            <w:pPr>
              <w:rPr>
                <w:rFonts w:cstheme="minorHAnsi"/>
                <w:sz w:val="20"/>
                <w:szCs w:val="20"/>
              </w:rPr>
            </w:pPr>
          </w:p>
        </w:tc>
        <w:tc>
          <w:tcPr>
            <w:tcW w:w="709" w:type="dxa"/>
            <w:vMerge/>
            <w:vAlign w:val="center"/>
          </w:tcPr>
          <w:p w14:paraId="4747B917" w14:textId="77777777" w:rsidR="00D87311" w:rsidRPr="007D5426" w:rsidRDefault="00D87311">
            <w:pPr>
              <w:jc w:val="center"/>
              <w:rPr>
                <w:rFonts w:cstheme="minorHAnsi"/>
                <w:sz w:val="20"/>
                <w:szCs w:val="20"/>
              </w:rPr>
              <w:pPrChange w:id="0" w:author="Sarah Ewing" w:date="2022-07-21T10:29:00Z">
                <w:pPr/>
              </w:pPrChange>
            </w:pPr>
          </w:p>
        </w:tc>
        <w:tc>
          <w:tcPr>
            <w:tcW w:w="8363" w:type="dxa"/>
            <w:shd w:val="clear" w:color="auto" w:fill="auto"/>
          </w:tcPr>
          <w:p w14:paraId="4974CA43" w14:textId="1E69434E" w:rsidR="00D87311" w:rsidRPr="007D5426" w:rsidRDefault="00D87311" w:rsidP="00B26AA8">
            <w:pPr>
              <w:rPr>
                <w:rFonts w:cstheme="minorHAnsi"/>
                <w:sz w:val="20"/>
                <w:szCs w:val="20"/>
              </w:rPr>
            </w:pPr>
          </w:p>
        </w:tc>
      </w:tr>
      <w:tr w:rsidR="008B2407" w14:paraId="4081BD90" w14:textId="77777777" w:rsidTr="007A2B7C">
        <w:trPr>
          <w:trHeight w:val="354"/>
        </w:trPr>
        <w:tc>
          <w:tcPr>
            <w:tcW w:w="1418" w:type="dxa"/>
            <w:vMerge/>
            <w:shd w:val="clear" w:color="auto" w:fill="FBE4D5" w:themeFill="accent2" w:themeFillTint="33"/>
          </w:tcPr>
          <w:p w14:paraId="5BCFC570" w14:textId="77777777" w:rsidR="008B2407" w:rsidRPr="007D5426" w:rsidRDefault="008B2407" w:rsidP="00B26AA8">
            <w:pPr>
              <w:rPr>
                <w:rFonts w:cstheme="minorHAnsi"/>
                <w:sz w:val="20"/>
                <w:szCs w:val="20"/>
              </w:rPr>
            </w:pPr>
          </w:p>
        </w:tc>
        <w:tc>
          <w:tcPr>
            <w:tcW w:w="709" w:type="dxa"/>
            <w:vMerge w:val="restart"/>
            <w:vAlign w:val="center"/>
          </w:tcPr>
          <w:p w14:paraId="4CD63F98" w14:textId="1C56A91B" w:rsidR="008B2407" w:rsidRPr="007D5426" w:rsidRDefault="00A1647C" w:rsidP="00B81FFC">
            <w:pPr>
              <w:jc w:val="center"/>
              <w:rPr>
                <w:rFonts w:cstheme="minorHAnsi"/>
                <w:sz w:val="20"/>
                <w:szCs w:val="20"/>
              </w:rPr>
            </w:pPr>
            <w:r w:rsidRPr="007D5426">
              <w:rPr>
                <w:rFonts w:cstheme="minorHAnsi"/>
                <w:sz w:val="20"/>
                <w:szCs w:val="20"/>
              </w:rPr>
              <w:t>4.4</w:t>
            </w:r>
          </w:p>
        </w:tc>
        <w:tc>
          <w:tcPr>
            <w:tcW w:w="8363" w:type="dxa"/>
            <w:shd w:val="clear" w:color="auto" w:fill="auto"/>
          </w:tcPr>
          <w:p w14:paraId="525275E5" w14:textId="7FF96F8A" w:rsidR="008B2407" w:rsidRPr="007D5426" w:rsidRDefault="008B2407" w:rsidP="00B26AA8">
            <w:pPr>
              <w:rPr>
                <w:rFonts w:cstheme="minorHAnsi"/>
                <w:sz w:val="20"/>
                <w:szCs w:val="20"/>
              </w:rPr>
            </w:pPr>
            <w:r>
              <w:rPr>
                <w:rFonts w:cstheme="minorHAnsi"/>
                <w:sz w:val="20"/>
                <w:szCs w:val="20"/>
              </w:rPr>
              <w:t xml:space="preserve"> In particular, how could a VEE demonstrate a commitment to environmental sustainability ?</w:t>
            </w:r>
          </w:p>
        </w:tc>
      </w:tr>
      <w:tr w:rsidR="008B2407" w14:paraId="434EE337" w14:textId="77777777" w:rsidTr="007A2B7C">
        <w:trPr>
          <w:trHeight w:val="558"/>
        </w:trPr>
        <w:tc>
          <w:tcPr>
            <w:tcW w:w="1418" w:type="dxa"/>
            <w:vMerge/>
            <w:shd w:val="clear" w:color="auto" w:fill="FBE4D5" w:themeFill="accent2" w:themeFillTint="33"/>
          </w:tcPr>
          <w:p w14:paraId="65CE01B1" w14:textId="77777777" w:rsidR="008B2407" w:rsidRPr="007D5426" w:rsidRDefault="008B2407" w:rsidP="00B26AA8">
            <w:pPr>
              <w:rPr>
                <w:rFonts w:cstheme="minorHAnsi"/>
                <w:sz w:val="20"/>
                <w:szCs w:val="20"/>
              </w:rPr>
            </w:pPr>
          </w:p>
        </w:tc>
        <w:tc>
          <w:tcPr>
            <w:tcW w:w="709" w:type="dxa"/>
            <w:vMerge/>
            <w:shd w:val="clear" w:color="auto" w:fill="auto"/>
          </w:tcPr>
          <w:p w14:paraId="2B23D7D1" w14:textId="77777777" w:rsidR="008B2407" w:rsidRDefault="008B2407" w:rsidP="00B26AA8">
            <w:pPr>
              <w:rPr>
                <w:rFonts w:cstheme="minorHAnsi"/>
                <w:sz w:val="20"/>
                <w:szCs w:val="20"/>
              </w:rPr>
            </w:pPr>
          </w:p>
        </w:tc>
        <w:tc>
          <w:tcPr>
            <w:tcW w:w="8363" w:type="dxa"/>
            <w:shd w:val="clear" w:color="auto" w:fill="auto"/>
          </w:tcPr>
          <w:p w14:paraId="191B31B6" w14:textId="77777777" w:rsidR="008B2407" w:rsidRDefault="008B2407" w:rsidP="00B26AA8">
            <w:pPr>
              <w:rPr>
                <w:rFonts w:cstheme="minorHAnsi"/>
                <w:sz w:val="20"/>
                <w:szCs w:val="20"/>
              </w:rPr>
            </w:pPr>
          </w:p>
        </w:tc>
      </w:tr>
      <w:tr w:rsidR="000437DD" w14:paraId="7AA78753" w14:textId="77777777" w:rsidTr="007A2B7C">
        <w:trPr>
          <w:cantSplit/>
          <w:trHeight w:val="340"/>
        </w:trPr>
        <w:tc>
          <w:tcPr>
            <w:tcW w:w="1418" w:type="dxa"/>
            <w:vMerge/>
            <w:shd w:val="clear" w:color="auto" w:fill="FBE4D5" w:themeFill="accent2" w:themeFillTint="33"/>
          </w:tcPr>
          <w:p w14:paraId="48CB4381" w14:textId="77777777" w:rsidR="000437DD" w:rsidRPr="007D5426" w:rsidRDefault="000437DD" w:rsidP="00B26AA8">
            <w:pPr>
              <w:rPr>
                <w:rFonts w:cstheme="minorHAnsi"/>
                <w:sz w:val="20"/>
                <w:szCs w:val="20"/>
              </w:rPr>
            </w:pPr>
          </w:p>
        </w:tc>
        <w:tc>
          <w:tcPr>
            <w:tcW w:w="709" w:type="dxa"/>
            <w:vAlign w:val="center"/>
          </w:tcPr>
          <w:p w14:paraId="579A2906" w14:textId="7E9A4075" w:rsidR="000437DD" w:rsidRPr="007D5426" w:rsidRDefault="00A1647C" w:rsidP="00B81FFC">
            <w:pPr>
              <w:keepNext/>
              <w:jc w:val="center"/>
              <w:rPr>
                <w:rFonts w:cstheme="minorHAnsi"/>
                <w:sz w:val="20"/>
                <w:szCs w:val="20"/>
              </w:rPr>
            </w:pPr>
            <w:r w:rsidRPr="007D5426">
              <w:rPr>
                <w:rFonts w:cstheme="minorHAnsi"/>
                <w:sz w:val="20"/>
                <w:szCs w:val="20"/>
              </w:rPr>
              <w:t>4.5 4.</w:t>
            </w:r>
            <w:r>
              <w:rPr>
                <w:rFonts w:cstheme="minorHAnsi"/>
                <w:sz w:val="20"/>
                <w:szCs w:val="20"/>
              </w:rPr>
              <w:t>6</w:t>
            </w:r>
            <w:r w:rsidRPr="007D5426">
              <w:rPr>
                <w:rFonts w:cstheme="minorHAnsi"/>
                <w:sz w:val="20"/>
                <w:szCs w:val="20"/>
              </w:rPr>
              <w:t xml:space="preserve"> 4.7</w:t>
            </w:r>
          </w:p>
        </w:tc>
        <w:tc>
          <w:tcPr>
            <w:tcW w:w="8363" w:type="dxa"/>
            <w:shd w:val="clear" w:color="auto" w:fill="auto"/>
            <w:vAlign w:val="bottom"/>
          </w:tcPr>
          <w:p w14:paraId="0B3EFE51" w14:textId="4DECA0EA" w:rsidR="000437DD" w:rsidRPr="007D5426" w:rsidRDefault="000437DD" w:rsidP="00B03F94">
            <w:pPr>
              <w:keepNext/>
              <w:rPr>
                <w:rFonts w:cstheme="minorHAnsi"/>
                <w:sz w:val="20"/>
                <w:szCs w:val="20"/>
              </w:rPr>
            </w:pPr>
            <w:r w:rsidRPr="007D5426">
              <w:rPr>
                <w:rFonts w:cstheme="minorHAnsi"/>
                <w:sz w:val="20"/>
                <w:szCs w:val="20"/>
              </w:rPr>
              <w:t xml:space="preserve">These standards address concerns that were raised. They require </w:t>
            </w:r>
            <w:r w:rsidR="00787FF8">
              <w:rPr>
                <w:rFonts w:cstheme="minorHAnsi"/>
                <w:sz w:val="20"/>
                <w:szCs w:val="20"/>
              </w:rPr>
              <w:t xml:space="preserve">the </w:t>
            </w:r>
            <w:r w:rsidRPr="007D5426">
              <w:rPr>
                <w:rFonts w:cstheme="minorHAnsi"/>
                <w:sz w:val="20"/>
                <w:szCs w:val="20"/>
              </w:rPr>
              <w:t>VEE to provide pathways for students to report concerns, give feedback, convey their needs and wants, anonymously if they wish, including regarding compliance with the standards, and require that the VEE considers and takes actions. Any comments?</w:t>
            </w:r>
          </w:p>
          <w:p w14:paraId="6C46FEBD" w14:textId="77777777" w:rsidR="000437DD" w:rsidRPr="007D5426" w:rsidRDefault="000437DD" w:rsidP="00B03F94">
            <w:pPr>
              <w:keepNext/>
              <w:rPr>
                <w:rFonts w:cstheme="minorHAnsi"/>
                <w:sz w:val="20"/>
                <w:szCs w:val="20"/>
              </w:rPr>
            </w:pPr>
          </w:p>
        </w:tc>
      </w:tr>
      <w:tr w:rsidR="000437DD" w14:paraId="6F8EDA3A" w14:textId="77777777" w:rsidTr="007A2B7C">
        <w:trPr>
          <w:trHeight w:val="319"/>
        </w:trPr>
        <w:tc>
          <w:tcPr>
            <w:tcW w:w="1418" w:type="dxa"/>
            <w:vMerge/>
            <w:shd w:val="clear" w:color="auto" w:fill="FBE4D5" w:themeFill="accent2" w:themeFillTint="33"/>
          </w:tcPr>
          <w:p w14:paraId="03B6273D" w14:textId="77777777" w:rsidR="000437DD" w:rsidRPr="007D5426" w:rsidRDefault="000437DD" w:rsidP="00B26AA8">
            <w:pPr>
              <w:rPr>
                <w:rFonts w:cstheme="minorHAnsi"/>
                <w:sz w:val="20"/>
                <w:szCs w:val="20"/>
              </w:rPr>
            </w:pPr>
          </w:p>
        </w:tc>
        <w:tc>
          <w:tcPr>
            <w:tcW w:w="709" w:type="dxa"/>
          </w:tcPr>
          <w:p w14:paraId="39BE1BE3" w14:textId="77777777" w:rsidR="000437DD" w:rsidRPr="007D5426" w:rsidRDefault="000437DD" w:rsidP="00B26AA8">
            <w:pPr>
              <w:rPr>
                <w:rFonts w:cstheme="minorHAnsi"/>
                <w:sz w:val="20"/>
                <w:szCs w:val="20"/>
              </w:rPr>
            </w:pPr>
          </w:p>
        </w:tc>
        <w:tc>
          <w:tcPr>
            <w:tcW w:w="8363" w:type="dxa"/>
            <w:shd w:val="clear" w:color="auto" w:fill="auto"/>
          </w:tcPr>
          <w:p w14:paraId="70CFD0EC" w14:textId="4F10273D" w:rsidR="000437DD" w:rsidRPr="007D5426" w:rsidRDefault="000437DD" w:rsidP="00B03F94">
            <w:pPr>
              <w:keepNext/>
              <w:rPr>
                <w:rFonts w:cstheme="minorHAnsi"/>
                <w:sz w:val="20"/>
                <w:szCs w:val="20"/>
              </w:rPr>
            </w:pPr>
          </w:p>
        </w:tc>
      </w:tr>
      <w:tr w:rsidR="00873FE7" w14:paraId="470D0EB5" w14:textId="77777777" w:rsidTr="007A2B7C">
        <w:trPr>
          <w:trHeight w:val="319"/>
        </w:trPr>
        <w:tc>
          <w:tcPr>
            <w:tcW w:w="1418" w:type="dxa"/>
            <w:vMerge w:val="restart"/>
            <w:shd w:val="clear" w:color="auto" w:fill="FBE4D5" w:themeFill="accent2" w:themeFillTint="33"/>
          </w:tcPr>
          <w:p w14:paraId="5F9FCB7C" w14:textId="01795118" w:rsidR="00873FE7" w:rsidRPr="007D5426" w:rsidRDefault="0095478F" w:rsidP="00B26AA8">
            <w:pPr>
              <w:rPr>
                <w:rFonts w:cstheme="minorHAnsi"/>
                <w:sz w:val="20"/>
                <w:szCs w:val="20"/>
              </w:rPr>
            </w:pPr>
            <w:r>
              <w:rPr>
                <w:rFonts w:cstheme="minorHAnsi"/>
                <w:sz w:val="20"/>
                <w:szCs w:val="20"/>
              </w:rPr>
              <w:t>Other comments</w:t>
            </w:r>
          </w:p>
        </w:tc>
        <w:tc>
          <w:tcPr>
            <w:tcW w:w="709" w:type="dxa"/>
            <w:vMerge w:val="restart"/>
          </w:tcPr>
          <w:p w14:paraId="104E44E5" w14:textId="349CD6A3" w:rsidR="00873FE7" w:rsidRPr="007D5426" w:rsidRDefault="00873FE7" w:rsidP="00B26AA8">
            <w:pPr>
              <w:rPr>
                <w:rFonts w:cstheme="minorHAnsi"/>
                <w:sz w:val="20"/>
                <w:szCs w:val="20"/>
              </w:rPr>
            </w:pPr>
          </w:p>
        </w:tc>
        <w:tc>
          <w:tcPr>
            <w:tcW w:w="8363" w:type="dxa"/>
            <w:shd w:val="clear" w:color="auto" w:fill="auto"/>
          </w:tcPr>
          <w:p w14:paraId="25B5B5D2" w14:textId="59A2C461" w:rsidR="00873FE7" w:rsidRPr="007D5426" w:rsidRDefault="00873FE7" w:rsidP="00B26AA8">
            <w:pPr>
              <w:rPr>
                <w:rFonts w:cstheme="minorHAnsi"/>
                <w:sz w:val="20"/>
                <w:szCs w:val="20"/>
              </w:rPr>
            </w:pPr>
            <w:r>
              <w:rPr>
                <w:rFonts w:cstheme="minorHAnsi"/>
                <w:sz w:val="20"/>
                <w:szCs w:val="20"/>
              </w:rPr>
              <w:t xml:space="preserve">Any other comments on </w:t>
            </w:r>
            <w:r w:rsidR="00947DDB">
              <w:rPr>
                <w:rFonts w:cstheme="minorHAnsi"/>
                <w:sz w:val="20"/>
                <w:szCs w:val="20"/>
              </w:rPr>
              <w:t>this Domain ?</w:t>
            </w:r>
          </w:p>
        </w:tc>
      </w:tr>
      <w:tr w:rsidR="00873FE7" w14:paraId="47811E60" w14:textId="77777777" w:rsidTr="007A2B7C">
        <w:trPr>
          <w:trHeight w:val="319"/>
        </w:trPr>
        <w:tc>
          <w:tcPr>
            <w:tcW w:w="1418" w:type="dxa"/>
            <w:vMerge/>
            <w:shd w:val="clear" w:color="auto" w:fill="FBE4D5" w:themeFill="accent2" w:themeFillTint="33"/>
          </w:tcPr>
          <w:p w14:paraId="563406E6" w14:textId="77777777" w:rsidR="00873FE7" w:rsidRDefault="00873FE7" w:rsidP="00B26AA8">
            <w:pPr>
              <w:rPr>
                <w:rFonts w:cstheme="minorHAnsi"/>
                <w:sz w:val="20"/>
                <w:szCs w:val="20"/>
              </w:rPr>
            </w:pPr>
          </w:p>
        </w:tc>
        <w:tc>
          <w:tcPr>
            <w:tcW w:w="709" w:type="dxa"/>
            <w:vMerge/>
          </w:tcPr>
          <w:p w14:paraId="24F979C7" w14:textId="77777777" w:rsidR="00873FE7" w:rsidRPr="007D5426" w:rsidRDefault="00873FE7" w:rsidP="00B26AA8">
            <w:pPr>
              <w:rPr>
                <w:rFonts w:cstheme="minorHAnsi"/>
                <w:sz w:val="20"/>
                <w:szCs w:val="20"/>
              </w:rPr>
            </w:pPr>
          </w:p>
        </w:tc>
        <w:tc>
          <w:tcPr>
            <w:tcW w:w="8363" w:type="dxa"/>
            <w:shd w:val="clear" w:color="auto" w:fill="auto"/>
          </w:tcPr>
          <w:p w14:paraId="11C18111" w14:textId="77777777" w:rsidR="00873FE7" w:rsidRDefault="00873FE7" w:rsidP="00B26AA8">
            <w:pPr>
              <w:rPr>
                <w:rFonts w:cstheme="minorHAnsi"/>
                <w:sz w:val="20"/>
                <w:szCs w:val="20"/>
              </w:rPr>
            </w:pPr>
          </w:p>
        </w:tc>
      </w:tr>
      <w:tr w:rsidR="009B2B67" w14:paraId="2747DBD5" w14:textId="77777777" w:rsidTr="00197AF7">
        <w:trPr>
          <w:trHeight w:val="340"/>
        </w:trPr>
        <w:tc>
          <w:tcPr>
            <w:tcW w:w="10490" w:type="dxa"/>
            <w:gridSpan w:val="3"/>
            <w:shd w:val="clear" w:color="auto" w:fill="009900"/>
          </w:tcPr>
          <w:p w14:paraId="5E70C524" w14:textId="44C85655" w:rsidR="009B2B67" w:rsidRPr="007D5426" w:rsidRDefault="009B2B67" w:rsidP="00B26AA8">
            <w:pPr>
              <w:rPr>
                <w:rFonts w:cstheme="minorHAnsi"/>
                <w:color w:val="FFFFFF" w:themeColor="background1"/>
                <w:sz w:val="20"/>
                <w:szCs w:val="20"/>
              </w:rPr>
            </w:pPr>
            <w:r w:rsidRPr="007D5426">
              <w:rPr>
                <w:rFonts w:cstheme="minorHAnsi"/>
                <w:color w:val="FFFFFF" w:themeColor="background1"/>
                <w:sz w:val="20"/>
                <w:szCs w:val="20"/>
              </w:rPr>
              <w:t>Learning Environment</w:t>
            </w:r>
          </w:p>
        </w:tc>
      </w:tr>
      <w:tr w:rsidR="00D87311" w14:paraId="241AB36F" w14:textId="77777777" w:rsidTr="00B81FFC">
        <w:trPr>
          <w:trHeight w:val="340"/>
        </w:trPr>
        <w:tc>
          <w:tcPr>
            <w:tcW w:w="1418" w:type="dxa"/>
            <w:vMerge w:val="restart"/>
            <w:shd w:val="clear" w:color="auto" w:fill="E2EFD9" w:themeFill="accent6" w:themeFillTint="33"/>
          </w:tcPr>
          <w:p w14:paraId="36E3D09A" w14:textId="77777777" w:rsidR="00D87311" w:rsidRDefault="00D87311" w:rsidP="00755325">
            <w:pPr>
              <w:rPr>
                <w:rFonts w:cstheme="minorHAnsi"/>
                <w:sz w:val="20"/>
                <w:szCs w:val="20"/>
              </w:rPr>
            </w:pPr>
          </w:p>
          <w:p w14:paraId="46E84D47" w14:textId="77777777" w:rsidR="00D87311" w:rsidRDefault="00D87311" w:rsidP="00755325">
            <w:pPr>
              <w:rPr>
                <w:rFonts w:cstheme="minorHAnsi"/>
                <w:sz w:val="20"/>
                <w:szCs w:val="20"/>
              </w:rPr>
            </w:pPr>
          </w:p>
          <w:p w14:paraId="351BBD15" w14:textId="2A2679F7" w:rsidR="00D87311" w:rsidRPr="007D5426" w:rsidRDefault="00D87311" w:rsidP="00755325">
            <w:pPr>
              <w:rPr>
                <w:rFonts w:cstheme="minorHAnsi"/>
                <w:sz w:val="20"/>
                <w:szCs w:val="20"/>
              </w:rPr>
            </w:pPr>
            <w:r>
              <w:rPr>
                <w:rFonts w:cstheme="minorHAnsi"/>
                <w:sz w:val="20"/>
                <w:szCs w:val="20"/>
              </w:rPr>
              <w:t>5. Facilities. resources and equipment</w:t>
            </w:r>
          </w:p>
        </w:tc>
        <w:tc>
          <w:tcPr>
            <w:tcW w:w="709" w:type="dxa"/>
            <w:vMerge w:val="restart"/>
            <w:vAlign w:val="center"/>
          </w:tcPr>
          <w:p w14:paraId="4B8F4278" w14:textId="36676EE9" w:rsidR="00D87311" w:rsidRPr="007D5426" w:rsidRDefault="00D87311" w:rsidP="003C7FD4">
            <w:pPr>
              <w:jc w:val="center"/>
              <w:rPr>
                <w:rFonts w:cstheme="minorHAnsi"/>
                <w:sz w:val="20"/>
                <w:szCs w:val="20"/>
              </w:rPr>
            </w:pPr>
            <w:r>
              <w:rPr>
                <w:rFonts w:cstheme="minorHAnsi"/>
                <w:sz w:val="20"/>
                <w:szCs w:val="20"/>
              </w:rPr>
              <w:t>5</w:t>
            </w:r>
          </w:p>
        </w:tc>
        <w:tc>
          <w:tcPr>
            <w:tcW w:w="8363" w:type="dxa"/>
            <w:shd w:val="clear" w:color="auto" w:fill="auto"/>
          </w:tcPr>
          <w:p w14:paraId="66C81000" w14:textId="7B140EF8" w:rsidR="00D87311" w:rsidRPr="007D5426" w:rsidRDefault="00D87311" w:rsidP="00B26AA8">
            <w:pPr>
              <w:rPr>
                <w:rFonts w:cstheme="minorHAnsi"/>
                <w:sz w:val="20"/>
                <w:szCs w:val="20"/>
              </w:rPr>
            </w:pPr>
            <w:r w:rsidRPr="007D5426">
              <w:rPr>
                <w:rFonts w:cstheme="minorHAnsi"/>
                <w:sz w:val="20"/>
                <w:szCs w:val="20"/>
              </w:rPr>
              <w:t>These standards accommodate the variety of ways that VEEs provide facilities and resources for student learning.   These standards recognise the greater use of shared learning spaces, online learning resources, simulations and models and contracted external clinical learning sites, to name a few examples. Is the requirement that these facilities and resources meet high standards for student support and experience sufficiently clear?</w:t>
            </w:r>
          </w:p>
        </w:tc>
      </w:tr>
      <w:tr w:rsidR="00D87311" w14:paraId="15BF9EC2" w14:textId="77777777" w:rsidTr="00B81FFC">
        <w:trPr>
          <w:trHeight w:val="402"/>
        </w:trPr>
        <w:tc>
          <w:tcPr>
            <w:tcW w:w="1418" w:type="dxa"/>
            <w:vMerge/>
            <w:shd w:val="clear" w:color="auto" w:fill="E2EFD9" w:themeFill="accent6" w:themeFillTint="33"/>
          </w:tcPr>
          <w:p w14:paraId="42C90EDE" w14:textId="77777777" w:rsidR="00D87311" w:rsidRPr="007D5426" w:rsidRDefault="00D87311" w:rsidP="00B26AA8">
            <w:pPr>
              <w:rPr>
                <w:rFonts w:cstheme="minorHAnsi"/>
                <w:sz w:val="20"/>
                <w:szCs w:val="20"/>
              </w:rPr>
            </w:pPr>
          </w:p>
        </w:tc>
        <w:tc>
          <w:tcPr>
            <w:tcW w:w="709" w:type="dxa"/>
            <w:vMerge/>
            <w:vAlign w:val="center"/>
          </w:tcPr>
          <w:p w14:paraId="02DEC673" w14:textId="77777777" w:rsidR="00D87311" w:rsidRPr="007D5426" w:rsidRDefault="00D87311" w:rsidP="003C7FD4">
            <w:pPr>
              <w:jc w:val="center"/>
              <w:rPr>
                <w:rFonts w:cstheme="minorHAnsi"/>
                <w:sz w:val="20"/>
                <w:szCs w:val="20"/>
              </w:rPr>
            </w:pPr>
          </w:p>
        </w:tc>
        <w:tc>
          <w:tcPr>
            <w:tcW w:w="8363" w:type="dxa"/>
            <w:shd w:val="clear" w:color="auto" w:fill="auto"/>
          </w:tcPr>
          <w:p w14:paraId="6BC593AF" w14:textId="287DF2F7" w:rsidR="00D87311" w:rsidRPr="007D5426" w:rsidRDefault="00D87311" w:rsidP="00B26AA8">
            <w:pPr>
              <w:rPr>
                <w:rFonts w:cstheme="minorHAnsi"/>
                <w:sz w:val="20"/>
                <w:szCs w:val="20"/>
              </w:rPr>
            </w:pPr>
          </w:p>
        </w:tc>
      </w:tr>
      <w:tr w:rsidR="00D87311" w14:paraId="777F6229" w14:textId="77777777" w:rsidTr="00B81FFC">
        <w:trPr>
          <w:trHeight w:val="340"/>
        </w:trPr>
        <w:tc>
          <w:tcPr>
            <w:tcW w:w="1418" w:type="dxa"/>
            <w:vMerge w:val="restart"/>
            <w:shd w:val="clear" w:color="auto" w:fill="E2EFD9" w:themeFill="accent6" w:themeFillTint="33"/>
          </w:tcPr>
          <w:p w14:paraId="0D9BCBFF" w14:textId="77777777" w:rsidR="00D87311" w:rsidRDefault="00D87311" w:rsidP="00B26AA8">
            <w:pPr>
              <w:rPr>
                <w:rFonts w:cstheme="minorHAnsi"/>
                <w:sz w:val="20"/>
                <w:szCs w:val="20"/>
              </w:rPr>
            </w:pPr>
          </w:p>
          <w:p w14:paraId="584DAEE3" w14:textId="43B39205" w:rsidR="00D87311" w:rsidRPr="007D5426" w:rsidRDefault="00D87311" w:rsidP="00B26AA8">
            <w:pPr>
              <w:rPr>
                <w:rFonts w:cstheme="minorHAnsi"/>
                <w:sz w:val="20"/>
                <w:szCs w:val="20"/>
              </w:rPr>
            </w:pPr>
            <w:r>
              <w:rPr>
                <w:rFonts w:cstheme="minorHAnsi"/>
                <w:sz w:val="20"/>
                <w:szCs w:val="20"/>
              </w:rPr>
              <w:t>6. Animal resources</w:t>
            </w:r>
          </w:p>
        </w:tc>
        <w:tc>
          <w:tcPr>
            <w:tcW w:w="709" w:type="dxa"/>
            <w:vMerge w:val="restart"/>
            <w:vAlign w:val="center"/>
          </w:tcPr>
          <w:p w14:paraId="25C6D4A8" w14:textId="3916ABA6" w:rsidR="00D87311" w:rsidRPr="007D5426" w:rsidRDefault="00D87311" w:rsidP="003C7FD4">
            <w:pPr>
              <w:jc w:val="center"/>
              <w:rPr>
                <w:rFonts w:cstheme="minorHAnsi"/>
                <w:sz w:val="20"/>
                <w:szCs w:val="20"/>
              </w:rPr>
            </w:pPr>
            <w:r>
              <w:rPr>
                <w:rFonts w:cstheme="minorHAnsi"/>
                <w:sz w:val="20"/>
                <w:szCs w:val="20"/>
              </w:rPr>
              <w:t>6</w:t>
            </w:r>
          </w:p>
        </w:tc>
        <w:tc>
          <w:tcPr>
            <w:tcW w:w="8363" w:type="dxa"/>
            <w:shd w:val="clear" w:color="auto" w:fill="auto"/>
          </w:tcPr>
          <w:p w14:paraId="19088913" w14:textId="144E956B" w:rsidR="00D87311" w:rsidRPr="007D5426" w:rsidRDefault="00D87311" w:rsidP="00B26AA8">
            <w:pPr>
              <w:rPr>
                <w:rFonts w:cstheme="minorHAnsi"/>
                <w:sz w:val="20"/>
                <w:szCs w:val="20"/>
              </w:rPr>
            </w:pPr>
            <w:r w:rsidRPr="007D5426">
              <w:rPr>
                <w:rFonts w:cstheme="minorHAnsi"/>
                <w:sz w:val="20"/>
                <w:szCs w:val="20"/>
              </w:rPr>
              <w:t>The ratios for animal numbers, species and cadavers have been removed, however student access to animals (normal and diseased of the major species) and cadavers for learning and assessment will be reported annually.  Any comments?</w:t>
            </w:r>
          </w:p>
        </w:tc>
      </w:tr>
      <w:tr w:rsidR="00D87311" w14:paraId="24FC87BC" w14:textId="77777777" w:rsidTr="00B81FFC">
        <w:trPr>
          <w:trHeight w:val="376"/>
        </w:trPr>
        <w:tc>
          <w:tcPr>
            <w:tcW w:w="1418" w:type="dxa"/>
            <w:vMerge/>
            <w:shd w:val="clear" w:color="auto" w:fill="E2EFD9" w:themeFill="accent6" w:themeFillTint="33"/>
          </w:tcPr>
          <w:p w14:paraId="7584E809" w14:textId="77777777" w:rsidR="00D87311" w:rsidRPr="007D5426" w:rsidRDefault="00D87311" w:rsidP="00B26AA8">
            <w:pPr>
              <w:rPr>
                <w:rFonts w:cstheme="minorHAnsi"/>
                <w:sz w:val="20"/>
                <w:szCs w:val="20"/>
              </w:rPr>
            </w:pPr>
          </w:p>
        </w:tc>
        <w:tc>
          <w:tcPr>
            <w:tcW w:w="709" w:type="dxa"/>
            <w:vMerge/>
          </w:tcPr>
          <w:p w14:paraId="297C3C8E" w14:textId="77777777" w:rsidR="00D87311" w:rsidRPr="007D5426" w:rsidRDefault="00D87311" w:rsidP="00B26AA8">
            <w:pPr>
              <w:rPr>
                <w:rFonts w:cstheme="minorHAnsi"/>
                <w:sz w:val="20"/>
                <w:szCs w:val="20"/>
              </w:rPr>
            </w:pPr>
          </w:p>
        </w:tc>
        <w:tc>
          <w:tcPr>
            <w:tcW w:w="8363" w:type="dxa"/>
            <w:shd w:val="clear" w:color="auto" w:fill="auto"/>
          </w:tcPr>
          <w:p w14:paraId="41DBB6B1" w14:textId="0DC3BED2" w:rsidR="00D87311" w:rsidRPr="007D5426" w:rsidRDefault="00D87311" w:rsidP="00B26AA8">
            <w:pPr>
              <w:rPr>
                <w:rFonts w:cstheme="minorHAnsi"/>
                <w:sz w:val="20"/>
                <w:szCs w:val="20"/>
              </w:rPr>
            </w:pPr>
          </w:p>
        </w:tc>
      </w:tr>
      <w:tr w:rsidR="0095478F" w14:paraId="31192B79" w14:textId="77777777" w:rsidTr="00B81FFC">
        <w:trPr>
          <w:trHeight w:val="398"/>
        </w:trPr>
        <w:tc>
          <w:tcPr>
            <w:tcW w:w="1418" w:type="dxa"/>
            <w:vMerge w:val="restart"/>
            <w:shd w:val="clear" w:color="auto" w:fill="E2EFD9" w:themeFill="accent6" w:themeFillTint="33"/>
          </w:tcPr>
          <w:p w14:paraId="78C0EEAA" w14:textId="3E983389" w:rsidR="0095478F" w:rsidRPr="007D5426" w:rsidRDefault="0095478F" w:rsidP="00B26AA8">
            <w:pPr>
              <w:rPr>
                <w:rFonts w:cstheme="minorHAnsi"/>
                <w:sz w:val="20"/>
                <w:szCs w:val="20"/>
              </w:rPr>
            </w:pPr>
            <w:r>
              <w:rPr>
                <w:rFonts w:cstheme="minorHAnsi"/>
                <w:sz w:val="20"/>
                <w:szCs w:val="20"/>
              </w:rPr>
              <w:t>Other comments</w:t>
            </w:r>
          </w:p>
        </w:tc>
        <w:tc>
          <w:tcPr>
            <w:tcW w:w="709" w:type="dxa"/>
            <w:vMerge w:val="restart"/>
            <w:vAlign w:val="center"/>
          </w:tcPr>
          <w:p w14:paraId="1C90EB8B" w14:textId="0FC01F27" w:rsidR="0095478F" w:rsidRPr="007D5426" w:rsidRDefault="0095478F" w:rsidP="00A51AA2">
            <w:pPr>
              <w:jc w:val="center"/>
              <w:rPr>
                <w:rFonts w:cstheme="minorHAnsi"/>
                <w:sz w:val="20"/>
                <w:szCs w:val="20"/>
              </w:rPr>
            </w:pPr>
          </w:p>
        </w:tc>
        <w:tc>
          <w:tcPr>
            <w:tcW w:w="8363" w:type="dxa"/>
            <w:shd w:val="clear" w:color="auto" w:fill="auto"/>
            <w:vAlign w:val="center"/>
          </w:tcPr>
          <w:p w14:paraId="7EA8E9AA" w14:textId="113EA8FB" w:rsidR="0095478F" w:rsidRPr="007D5426" w:rsidRDefault="0095478F" w:rsidP="00CB5B21">
            <w:pPr>
              <w:rPr>
                <w:rFonts w:cstheme="minorHAnsi"/>
                <w:sz w:val="20"/>
                <w:szCs w:val="20"/>
              </w:rPr>
            </w:pPr>
            <w:r>
              <w:rPr>
                <w:rFonts w:cstheme="minorHAnsi"/>
                <w:sz w:val="20"/>
                <w:szCs w:val="20"/>
              </w:rPr>
              <w:t xml:space="preserve">Any other comments on </w:t>
            </w:r>
            <w:r w:rsidR="00947DDB">
              <w:rPr>
                <w:rFonts w:cstheme="minorHAnsi"/>
                <w:sz w:val="20"/>
                <w:szCs w:val="20"/>
              </w:rPr>
              <w:t>this Domain ?</w:t>
            </w:r>
          </w:p>
        </w:tc>
      </w:tr>
      <w:tr w:rsidR="0095478F" w14:paraId="6FF0F00D" w14:textId="77777777" w:rsidTr="00B81FFC">
        <w:trPr>
          <w:trHeight w:val="199"/>
        </w:trPr>
        <w:tc>
          <w:tcPr>
            <w:tcW w:w="1418" w:type="dxa"/>
            <w:vMerge/>
            <w:shd w:val="clear" w:color="auto" w:fill="E2EFD9" w:themeFill="accent6" w:themeFillTint="33"/>
          </w:tcPr>
          <w:p w14:paraId="1490AE91" w14:textId="77777777" w:rsidR="0095478F" w:rsidRPr="007D5426" w:rsidRDefault="0095478F" w:rsidP="00B26AA8">
            <w:pPr>
              <w:rPr>
                <w:rFonts w:cstheme="minorHAnsi"/>
                <w:sz w:val="20"/>
                <w:szCs w:val="20"/>
              </w:rPr>
            </w:pPr>
          </w:p>
        </w:tc>
        <w:tc>
          <w:tcPr>
            <w:tcW w:w="709" w:type="dxa"/>
            <w:vMerge/>
          </w:tcPr>
          <w:p w14:paraId="0D859ADD" w14:textId="77777777" w:rsidR="0095478F" w:rsidRPr="007D5426" w:rsidRDefault="0095478F" w:rsidP="00B26AA8">
            <w:pPr>
              <w:rPr>
                <w:rFonts w:cstheme="minorHAnsi"/>
                <w:sz w:val="20"/>
                <w:szCs w:val="20"/>
              </w:rPr>
            </w:pPr>
          </w:p>
        </w:tc>
        <w:tc>
          <w:tcPr>
            <w:tcW w:w="8363" w:type="dxa"/>
            <w:shd w:val="clear" w:color="auto" w:fill="auto"/>
          </w:tcPr>
          <w:p w14:paraId="5992CDE0" w14:textId="77777777" w:rsidR="0095478F" w:rsidRPr="007D5426" w:rsidRDefault="0095478F" w:rsidP="00B26AA8">
            <w:pPr>
              <w:rPr>
                <w:rFonts w:cstheme="minorHAnsi"/>
                <w:sz w:val="20"/>
                <w:szCs w:val="20"/>
              </w:rPr>
            </w:pPr>
          </w:p>
        </w:tc>
      </w:tr>
      <w:tr w:rsidR="00D87311" w14:paraId="1F7BEC42" w14:textId="77777777" w:rsidTr="00197AF7">
        <w:trPr>
          <w:trHeight w:val="347"/>
        </w:trPr>
        <w:tc>
          <w:tcPr>
            <w:tcW w:w="10490" w:type="dxa"/>
            <w:gridSpan w:val="3"/>
            <w:shd w:val="clear" w:color="auto" w:fill="FF9900"/>
          </w:tcPr>
          <w:p w14:paraId="3D451D25" w14:textId="3BF471A1" w:rsidR="00D87311" w:rsidRPr="007D5426" w:rsidRDefault="00D87311" w:rsidP="00D04C69">
            <w:pPr>
              <w:rPr>
                <w:rFonts w:cstheme="minorHAnsi"/>
                <w:color w:val="FFFFFF" w:themeColor="background1"/>
                <w:sz w:val="20"/>
                <w:szCs w:val="20"/>
              </w:rPr>
            </w:pPr>
            <w:r w:rsidRPr="007D5426">
              <w:rPr>
                <w:rFonts w:cstheme="minorHAnsi"/>
                <w:color w:val="FFFFFF" w:themeColor="background1"/>
                <w:sz w:val="20"/>
                <w:szCs w:val="20"/>
              </w:rPr>
              <w:t>Curriculum and Assessment</w:t>
            </w:r>
          </w:p>
        </w:tc>
      </w:tr>
      <w:tr w:rsidR="00AC384A" w14:paraId="320CADAF" w14:textId="77777777" w:rsidTr="00770764">
        <w:trPr>
          <w:trHeight w:val="340"/>
        </w:trPr>
        <w:tc>
          <w:tcPr>
            <w:tcW w:w="1418" w:type="dxa"/>
            <w:vMerge w:val="restart"/>
            <w:shd w:val="clear" w:color="auto" w:fill="FFF2CC" w:themeFill="accent4" w:themeFillTint="33"/>
            <w:vAlign w:val="center"/>
          </w:tcPr>
          <w:p w14:paraId="2197FB6D" w14:textId="50CF239F" w:rsidR="00AC384A" w:rsidRPr="007D5426" w:rsidRDefault="00AC384A" w:rsidP="00AC384A">
            <w:pPr>
              <w:rPr>
                <w:rFonts w:cstheme="minorHAnsi"/>
                <w:sz w:val="20"/>
                <w:szCs w:val="20"/>
              </w:rPr>
            </w:pPr>
            <w:r>
              <w:rPr>
                <w:rFonts w:cstheme="minorHAnsi"/>
                <w:sz w:val="20"/>
                <w:szCs w:val="20"/>
              </w:rPr>
              <w:t>7. Governance, management</w:t>
            </w:r>
          </w:p>
        </w:tc>
        <w:tc>
          <w:tcPr>
            <w:tcW w:w="709" w:type="dxa"/>
            <w:vMerge w:val="restart"/>
            <w:vAlign w:val="center"/>
          </w:tcPr>
          <w:p w14:paraId="0C88B395" w14:textId="7D65060D" w:rsidR="00AC384A" w:rsidRPr="007D5426" w:rsidRDefault="003C7FD4" w:rsidP="00597AF7">
            <w:pPr>
              <w:jc w:val="center"/>
              <w:rPr>
                <w:rFonts w:cstheme="minorHAnsi"/>
                <w:sz w:val="20"/>
                <w:szCs w:val="20"/>
              </w:rPr>
            </w:pPr>
            <w:r w:rsidRPr="007D5426">
              <w:rPr>
                <w:rFonts w:cstheme="minorHAnsi"/>
                <w:sz w:val="20"/>
                <w:szCs w:val="20"/>
              </w:rPr>
              <w:t>7.3</w:t>
            </w:r>
          </w:p>
        </w:tc>
        <w:tc>
          <w:tcPr>
            <w:tcW w:w="8363" w:type="dxa"/>
            <w:shd w:val="clear" w:color="auto" w:fill="auto"/>
          </w:tcPr>
          <w:p w14:paraId="1B58A05C" w14:textId="1235DD5B" w:rsidR="00AC384A" w:rsidRPr="007D5426" w:rsidRDefault="00AC384A" w:rsidP="00B26AA8">
            <w:pPr>
              <w:rPr>
                <w:rFonts w:cstheme="minorHAnsi"/>
                <w:sz w:val="20"/>
                <w:szCs w:val="20"/>
              </w:rPr>
            </w:pPr>
            <w:r w:rsidRPr="007D5426">
              <w:rPr>
                <w:rFonts w:cstheme="minorHAnsi"/>
                <w:sz w:val="20"/>
                <w:szCs w:val="20"/>
              </w:rPr>
              <w:t>A committee or other organisational structure within the VEE has responsibility for oversight of all aspects of assessment in the program and ensuring its quality. Any comments?</w:t>
            </w:r>
          </w:p>
        </w:tc>
      </w:tr>
      <w:tr w:rsidR="00AC384A" w:rsidRPr="00597874" w14:paraId="3E57D097" w14:textId="77777777" w:rsidTr="00770764">
        <w:trPr>
          <w:trHeight w:val="409"/>
        </w:trPr>
        <w:tc>
          <w:tcPr>
            <w:tcW w:w="1418" w:type="dxa"/>
            <w:vMerge/>
          </w:tcPr>
          <w:p w14:paraId="7BF1F43B" w14:textId="77777777" w:rsidR="00AC384A" w:rsidRPr="007D5426" w:rsidRDefault="00AC384A" w:rsidP="00B26AA8">
            <w:pPr>
              <w:rPr>
                <w:rFonts w:cstheme="minorHAnsi"/>
                <w:sz w:val="20"/>
                <w:szCs w:val="20"/>
              </w:rPr>
            </w:pPr>
          </w:p>
        </w:tc>
        <w:tc>
          <w:tcPr>
            <w:tcW w:w="709" w:type="dxa"/>
            <w:vMerge/>
            <w:vAlign w:val="center"/>
          </w:tcPr>
          <w:p w14:paraId="5E4FD4D9" w14:textId="77777777" w:rsidR="00AC384A" w:rsidRPr="007D5426" w:rsidRDefault="00AC384A" w:rsidP="00597AF7">
            <w:pPr>
              <w:jc w:val="center"/>
              <w:rPr>
                <w:rFonts w:cstheme="minorHAnsi"/>
                <w:sz w:val="20"/>
                <w:szCs w:val="20"/>
              </w:rPr>
            </w:pPr>
          </w:p>
        </w:tc>
        <w:tc>
          <w:tcPr>
            <w:tcW w:w="8363" w:type="dxa"/>
            <w:tcBorders>
              <w:left w:val="single" w:sz="4" w:space="0" w:color="auto"/>
              <w:right w:val="single" w:sz="4" w:space="0" w:color="auto"/>
            </w:tcBorders>
            <w:shd w:val="clear" w:color="auto" w:fill="auto"/>
          </w:tcPr>
          <w:p w14:paraId="43EB8B9D" w14:textId="61ED0E70" w:rsidR="00AC384A" w:rsidRPr="007D5426" w:rsidRDefault="00AC384A" w:rsidP="00B26AA8">
            <w:pPr>
              <w:rPr>
                <w:rFonts w:cstheme="minorHAnsi"/>
                <w:sz w:val="20"/>
                <w:szCs w:val="20"/>
              </w:rPr>
            </w:pPr>
          </w:p>
        </w:tc>
      </w:tr>
      <w:tr w:rsidR="008353B2" w:rsidRPr="00597874" w14:paraId="23A34681" w14:textId="77777777" w:rsidTr="00770764">
        <w:trPr>
          <w:trHeight w:val="340"/>
        </w:trPr>
        <w:tc>
          <w:tcPr>
            <w:tcW w:w="1418" w:type="dxa"/>
            <w:vMerge w:val="restart"/>
            <w:tcBorders>
              <w:left w:val="single" w:sz="4" w:space="0" w:color="auto"/>
              <w:right w:val="single" w:sz="4" w:space="0" w:color="auto"/>
            </w:tcBorders>
            <w:shd w:val="clear" w:color="auto" w:fill="FFF2CC" w:themeFill="accent4" w:themeFillTint="33"/>
          </w:tcPr>
          <w:p w14:paraId="1D79FB8A" w14:textId="77777777" w:rsidR="008353B2" w:rsidRDefault="008353B2" w:rsidP="00B26AA8">
            <w:pPr>
              <w:rPr>
                <w:rFonts w:cstheme="minorHAnsi"/>
                <w:sz w:val="20"/>
                <w:szCs w:val="20"/>
              </w:rPr>
            </w:pPr>
          </w:p>
          <w:p w14:paraId="77811B58" w14:textId="77777777" w:rsidR="008353B2" w:rsidRDefault="008353B2" w:rsidP="00B26AA8">
            <w:pPr>
              <w:rPr>
                <w:rFonts w:cstheme="minorHAnsi"/>
                <w:sz w:val="20"/>
                <w:szCs w:val="20"/>
              </w:rPr>
            </w:pPr>
          </w:p>
          <w:p w14:paraId="1DB6F2C1" w14:textId="77777777" w:rsidR="008353B2" w:rsidRDefault="008353B2" w:rsidP="00B26AA8">
            <w:pPr>
              <w:rPr>
                <w:rFonts w:cstheme="minorHAnsi"/>
                <w:sz w:val="20"/>
                <w:szCs w:val="20"/>
              </w:rPr>
            </w:pPr>
          </w:p>
          <w:p w14:paraId="1E7CE5BD" w14:textId="77777777" w:rsidR="008353B2" w:rsidRDefault="008353B2" w:rsidP="00B26AA8">
            <w:pPr>
              <w:rPr>
                <w:rFonts w:cstheme="minorHAnsi"/>
                <w:sz w:val="20"/>
                <w:szCs w:val="20"/>
              </w:rPr>
            </w:pPr>
          </w:p>
          <w:p w14:paraId="42E01D53" w14:textId="66AC6D75" w:rsidR="008353B2" w:rsidRPr="007D5426" w:rsidRDefault="008353B2" w:rsidP="00B26AA8">
            <w:pPr>
              <w:rPr>
                <w:rFonts w:cstheme="minorHAnsi"/>
                <w:sz w:val="20"/>
                <w:szCs w:val="20"/>
              </w:rPr>
            </w:pPr>
            <w:r>
              <w:rPr>
                <w:rFonts w:cstheme="minorHAnsi"/>
                <w:sz w:val="20"/>
                <w:szCs w:val="20"/>
              </w:rPr>
              <w:t xml:space="preserve">8.Educational design </w:t>
            </w:r>
          </w:p>
        </w:tc>
        <w:tc>
          <w:tcPr>
            <w:tcW w:w="709" w:type="dxa"/>
            <w:vMerge w:val="restart"/>
            <w:tcBorders>
              <w:left w:val="single" w:sz="4" w:space="0" w:color="auto"/>
              <w:right w:val="single" w:sz="4" w:space="0" w:color="auto"/>
            </w:tcBorders>
            <w:vAlign w:val="center"/>
          </w:tcPr>
          <w:p w14:paraId="78864764" w14:textId="4D9EB9AB" w:rsidR="008353B2" w:rsidRPr="007D5426" w:rsidRDefault="003C7FD4" w:rsidP="00597AF7">
            <w:pPr>
              <w:jc w:val="center"/>
              <w:rPr>
                <w:rFonts w:cstheme="minorHAnsi"/>
                <w:sz w:val="20"/>
                <w:szCs w:val="20"/>
              </w:rPr>
            </w:pPr>
            <w:r w:rsidRPr="007D5426">
              <w:rPr>
                <w:rFonts w:cstheme="minorHAnsi"/>
                <w:sz w:val="20"/>
                <w:szCs w:val="20"/>
              </w:rPr>
              <w:t>8.1</w:t>
            </w:r>
          </w:p>
        </w:tc>
        <w:tc>
          <w:tcPr>
            <w:tcW w:w="8363" w:type="dxa"/>
            <w:tcBorders>
              <w:left w:val="single" w:sz="4" w:space="0" w:color="auto"/>
              <w:bottom w:val="single" w:sz="4" w:space="0" w:color="auto"/>
              <w:right w:val="single" w:sz="4" w:space="0" w:color="auto"/>
            </w:tcBorders>
            <w:shd w:val="clear" w:color="auto" w:fill="auto"/>
          </w:tcPr>
          <w:p w14:paraId="64A2F74B" w14:textId="375C54C8" w:rsidR="008353B2" w:rsidRPr="007D5426" w:rsidRDefault="008353B2" w:rsidP="00B26AA8">
            <w:pPr>
              <w:rPr>
                <w:rFonts w:cstheme="minorHAnsi"/>
                <w:sz w:val="20"/>
                <w:szCs w:val="20"/>
              </w:rPr>
            </w:pPr>
            <w:r w:rsidRPr="007D5426">
              <w:rPr>
                <w:rFonts w:cstheme="minorHAnsi"/>
                <w:sz w:val="20"/>
                <w:szCs w:val="20"/>
              </w:rPr>
              <w:t xml:space="preserve">Stakeholder feedback noted the importance of ongoing curriculum innovation and development to adapt to societal, professional and educational advances. What </w:t>
            </w:r>
            <w:r w:rsidR="00787FF8">
              <w:rPr>
                <w:rFonts w:cstheme="minorHAnsi"/>
                <w:sz w:val="20"/>
                <w:szCs w:val="20"/>
              </w:rPr>
              <w:t xml:space="preserve">evidence of </w:t>
            </w:r>
            <w:r w:rsidRPr="007D5426">
              <w:rPr>
                <w:rFonts w:cstheme="minorHAnsi"/>
                <w:sz w:val="20"/>
                <w:szCs w:val="20"/>
              </w:rPr>
              <w:t xml:space="preserve">process or outcome should </w:t>
            </w:r>
            <w:r w:rsidR="003C4997">
              <w:rPr>
                <w:rFonts w:cstheme="minorHAnsi"/>
                <w:sz w:val="20"/>
                <w:szCs w:val="20"/>
              </w:rPr>
              <w:t xml:space="preserve">a </w:t>
            </w:r>
            <w:r w:rsidRPr="007D5426">
              <w:rPr>
                <w:rFonts w:cstheme="minorHAnsi"/>
                <w:sz w:val="20"/>
                <w:szCs w:val="20"/>
              </w:rPr>
              <w:t>VEE provide for this?</w:t>
            </w:r>
          </w:p>
          <w:p w14:paraId="5AF5D2C2" w14:textId="77777777" w:rsidR="008353B2" w:rsidRPr="007D5426" w:rsidRDefault="008353B2" w:rsidP="00B26AA8">
            <w:pPr>
              <w:rPr>
                <w:rFonts w:cstheme="minorHAnsi"/>
                <w:sz w:val="20"/>
                <w:szCs w:val="20"/>
              </w:rPr>
            </w:pPr>
          </w:p>
        </w:tc>
      </w:tr>
      <w:tr w:rsidR="008353B2" w:rsidRPr="00597874" w14:paraId="01EDCF1A" w14:textId="77777777" w:rsidTr="00770764">
        <w:trPr>
          <w:trHeight w:val="415"/>
        </w:trPr>
        <w:tc>
          <w:tcPr>
            <w:tcW w:w="1418" w:type="dxa"/>
            <w:vMerge/>
            <w:tcBorders>
              <w:left w:val="single" w:sz="4" w:space="0" w:color="auto"/>
              <w:right w:val="single" w:sz="4" w:space="0" w:color="auto"/>
            </w:tcBorders>
            <w:shd w:val="clear" w:color="auto" w:fill="FFF2CC" w:themeFill="accent4" w:themeFillTint="33"/>
          </w:tcPr>
          <w:p w14:paraId="73F261D6" w14:textId="77777777" w:rsidR="008353B2" w:rsidRDefault="008353B2" w:rsidP="00B26AA8">
            <w:pPr>
              <w:rPr>
                <w:rFonts w:cstheme="minorHAnsi"/>
                <w:sz w:val="20"/>
                <w:szCs w:val="20"/>
              </w:rPr>
            </w:pPr>
          </w:p>
        </w:tc>
        <w:tc>
          <w:tcPr>
            <w:tcW w:w="709" w:type="dxa"/>
            <w:vMerge/>
            <w:tcBorders>
              <w:left w:val="single" w:sz="4" w:space="0" w:color="auto"/>
              <w:right w:val="single" w:sz="4" w:space="0" w:color="auto"/>
            </w:tcBorders>
            <w:vAlign w:val="center"/>
          </w:tcPr>
          <w:p w14:paraId="7AFA08E7" w14:textId="77777777" w:rsidR="008353B2" w:rsidRPr="007D5426" w:rsidRDefault="008353B2" w:rsidP="00597AF7">
            <w:pPr>
              <w:jc w:val="center"/>
              <w:rPr>
                <w:rFonts w:cstheme="minorHAnsi"/>
                <w:sz w:val="20"/>
                <w:szCs w:val="20"/>
              </w:rPr>
            </w:pPr>
          </w:p>
        </w:tc>
        <w:tc>
          <w:tcPr>
            <w:tcW w:w="8363" w:type="dxa"/>
            <w:tcBorders>
              <w:left w:val="single" w:sz="4" w:space="0" w:color="auto"/>
              <w:bottom w:val="single" w:sz="4" w:space="0" w:color="auto"/>
              <w:right w:val="single" w:sz="4" w:space="0" w:color="auto"/>
            </w:tcBorders>
            <w:shd w:val="clear" w:color="auto" w:fill="auto"/>
          </w:tcPr>
          <w:p w14:paraId="34A03A6A" w14:textId="68114E69" w:rsidR="008353B2" w:rsidRPr="007D5426" w:rsidRDefault="008353B2" w:rsidP="00B26AA8">
            <w:pPr>
              <w:rPr>
                <w:rFonts w:cstheme="minorHAnsi"/>
                <w:sz w:val="20"/>
                <w:szCs w:val="20"/>
              </w:rPr>
            </w:pPr>
          </w:p>
        </w:tc>
      </w:tr>
      <w:tr w:rsidR="008353B2" w:rsidRPr="00597874" w14:paraId="05C3F589" w14:textId="77777777" w:rsidTr="00770764">
        <w:trPr>
          <w:trHeight w:val="340"/>
        </w:trPr>
        <w:tc>
          <w:tcPr>
            <w:tcW w:w="1418" w:type="dxa"/>
            <w:vMerge/>
            <w:tcBorders>
              <w:left w:val="single" w:sz="4" w:space="0" w:color="auto"/>
              <w:right w:val="single" w:sz="4" w:space="0" w:color="auto"/>
            </w:tcBorders>
          </w:tcPr>
          <w:p w14:paraId="13D9F016" w14:textId="77777777" w:rsidR="008353B2" w:rsidRPr="007D5426" w:rsidRDefault="008353B2" w:rsidP="00B26AA8">
            <w:pPr>
              <w:rPr>
                <w:rFonts w:cstheme="minorHAnsi"/>
                <w:sz w:val="20"/>
                <w:szCs w:val="20"/>
              </w:rPr>
            </w:pPr>
          </w:p>
        </w:tc>
        <w:tc>
          <w:tcPr>
            <w:tcW w:w="709" w:type="dxa"/>
            <w:vMerge w:val="restart"/>
            <w:tcBorders>
              <w:left w:val="single" w:sz="4" w:space="0" w:color="auto"/>
              <w:right w:val="single" w:sz="4" w:space="0" w:color="auto"/>
            </w:tcBorders>
            <w:vAlign w:val="center"/>
          </w:tcPr>
          <w:p w14:paraId="305517DE" w14:textId="442766B2" w:rsidR="008353B2" w:rsidRPr="007D5426" w:rsidRDefault="003C7FD4" w:rsidP="00597AF7">
            <w:pPr>
              <w:jc w:val="center"/>
              <w:rPr>
                <w:rFonts w:cstheme="minorHAnsi"/>
                <w:sz w:val="20"/>
                <w:szCs w:val="20"/>
              </w:rPr>
            </w:pPr>
            <w:r w:rsidRPr="007D5426">
              <w:rPr>
                <w:rFonts w:cstheme="minorHAnsi"/>
                <w:sz w:val="20"/>
                <w:szCs w:val="20"/>
              </w:rPr>
              <w:t>8.4</w:t>
            </w:r>
          </w:p>
        </w:tc>
        <w:tc>
          <w:tcPr>
            <w:tcW w:w="8363" w:type="dxa"/>
            <w:tcBorders>
              <w:left w:val="single" w:sz="4" w:space="0" w:color="auto"/>
            </w:tcBorders>
          </w:tcPr>
          <w:p w14:paraId="63F33EFA" w14:textId="67ACF693" w:rsidR="008353B2" w:rsidRPr="007D5426" w:rsidRDefault="008353B2" w:rsidP="00B26AA8">
            <w:pPr>
              <w:rPr>
                <w:rFonts w:cstheme="minorHAnsi"/>
                <w:sz w:val="20"/>
                <w:szCs w:val="20"/>
              </w:rPr>
            </w:pPr>
            <w:r w:rsidRPr="007D5426">
              <w:rPr>
                <w:rFonts w:cstheme="minorHAnsi"/>
                <w:sz w:val="20"/>
                <w:szCs w:val="20"/>
              </w:rPr>
              <w:t xml:space="preserve">There were many comments confirming the importance of </w:t>
            </w:r>
            <w:r w:rsidR="007617DE">
              <w:rPr>
                <w:rFonts w:cstheme="minorHAnsi"/>
                <w:sz w:val="20"/>
                <w:szCs w:val="20"/>
              </w:rPr>
              <w:t xml:space="preserve">the </w:t>
            </w:r>
            <w:r w:rsidRPr="007D5426">
              <w:rPr>
                <w:rFonts w:cstheme="minorHAnsi"/>
                <w:sz w:val="20"/>
                <w:szCs w:val="20"/>
              </w:rPr>
              <w:t>VEE providing a learning environment enriched by scholarship and research, including active research and clinical postgraduate training programs. What outcomes should VEEs provide to demonstrate that these activities complement the veterinary program?</w:t>
            </w:r>
          </w:p>
        </w:tc>
      </w:tr>
      <w:tr w:rsidR="008353B2" w:rsidRPr="00597874" w14:paraId="607C4784" w14:textId="77777777" w:rsidTr="00770764">
        <w:trPr>
          <w:trHeight w:val="420"/>
        </w:trPr>
        <w:tc>
          <w:tcPr>
            <w:tcW w:w="1418" w:type="dxa"/>
            <w:vMerge/>
            <w:tcBorders>
              <w:left w:val="single" w:sz="4" w:space="0" w:color="auto"/>
              <w:right w:val="single" w:sz="4" w:space="0" w:color="auto"/>
            </w:tcBorders>
          </w:tcPr>
          <w:p w14:paraId="1C57FB95" w14:textId="77777777" w:rsidR="008353B2" w:rsidRPr="007D5426" w:rsidRDefault="008353B2" w:rsidP="00B26AA8">
            <w:pPr>
              <w:rPr>
                <w:rFonts w:cstheme="minorHAnsi"/>
                <w:sz w:val="20"/>
                <w:szCs w:val="20"/>
              </w:rPr>
            </w:pPr>
          </w:p>
        </w:tc>
        <w:tc>
          <w:tcPr>
            <w:tcW w:w="709" w:type="dxa"/>
            <w:vMerge/>
            <w:tcBorders>
              <w:left w:val="single" w:sz="4" w:space="0" w:color="auto"/>
              <w:right w:val="single" w:sz="4" w:space="0" w:color="auto"/>
            </w:tcBorders>
            <w:vAlign w:val="center"/>
          </w:tcPr>
          <w:p w14:paraId="6F034BDE" w14:textId="77777777" w:rsidR="008353B2" w:rsidRPr="007D5426" w:rsidRDefault="008353B2" w:rsidP="00597AF7">
            <w:pPr>
              <w:jc w:val="center"/>
              <w:rPr>
                <w:rFonts w:cstheme="minorHAnsi"/>
                <w:sz w:val="20"/>
                <w:szCs w:val="20"/>
              </w:rPr>
            </w:pPr>
          </w:p>
        </w:tc>
        <w:tc>
          <w:tcPr>
            <w:tcW w:w="8363" w:type="dxa"/>
            <w:tcBorders>
              <w:left w:val="single" w:sz="4" w:space="0" w:color="auto"/>
            </w:tcBorders>
            <w:shd w:val="clear" w:color="auto" w:fill="auto"/>
          </w:tcPr>
          <w:p w14:paraId="49AF2DC9" w14:textId="17E60966" w:rsidR="008353B2" w:rsidRPr="007D5426" w:rsidRDefault="008353B2" w:rsidP="00B26AA8">
            <w:pPr>
              <w:rPr>
                <w:rFonts w:cstheme="minorHAnsi"/>
                <w:sz w:val="20"/>
                <w:szCs w:val="20"/>
              </w:rPr>
            </w:pPr>
          </w:p>
        </w:tc>
      </w:tr>
      <w:tr w:rsidR="00AA189C" w:rsidRPr="00597874" w14:paraId="4D0F29B2" w14:textId="77777777" w:rsidTr="00770764">
        <w:trPr>
          <w:trHeight w:val="340"/>
        </w:trPr>
        <w:tc>
          <w:tcPr>
            <w:tcW w:w="1418" w:type="dxa"/>
            <w:vMerge w:val="restart"/>
            <w:shd w:val="clear" w:color="auto" w:fill="FFF2CC" w:themeFill="accent4" w:themeFillTint="33"/>
          </w:tcPr>
          <w:p w14:paraId="3255DA4C" w14:textId="77777777" w:rsidR="00AA189C" w:rsidRDefault="00AA189C" w:rsidP="00B26AA8">
            <w:pPr>
              <w:rPr>
                <w:rFonts w:cstheme="minorHAnsi"/>
                <w:sz w:val="20"/>
                <w:szCs w:val="20"/>
              </w:rPr>
            </w:pPr>
          </w:p>
          <w:p w14:paraId="22A47046" w14:textId="77777777" w:rsidR="00AA189C" w:rsidRDefault="00AA189C" w:rsidP="00B26AA8">
            <w:pPr>
              <w:rPr>
                <w:rFonts w:cstheme="minorHAnsi"/>
                <w:sz w:val="20"/>
                <w:szCs w:val="20"/>
              </w:rPr>
            </w:pPr>
          </w:p>
          <w:p w14:paraId="1474C220" w14:textId="5C2700DF" w:rsidR="00AA189C" w:rsidRPr="007D5426" w:rsidRDefault="00AA189C" w:rsidP="00B26AA8">
            <w:pPr>
              <w:rPr>
                <w:rFonts w:cstheme="minorHAnsi"/>
                <w:sz w:val="20"/>
                <w:szCs w:val="20"/>
              </w:rPr>
            </w:pPr>
            <w:r>
              <w:rPr>
                <w:rFonts w:cstheme="minorHAnsi"/>
                <w:sz w:val="20"/>
                <w:szCs w:val="20"/>
              </w:rPr>
              <w:t>9. Duration and content</w:t>
            </w:r>
          </w:p>
        </w:tc>
        <w:tc>
          <w:tcPr>
            <w:tcW w:w="709" w:type="dxa"/>
            <w:vMerge w:val="restart"/>
            <w:vAlign w:val="center"/>
          </w:tcPr>
          <w:p w14:paraId="59117F85" w14:textId="4ED5A371" w:rsidR="00AA189C" w:rsidRPr="007D5426" w:rsidRDefault="003C7FD4" w:rsidP="00597AF7">
            <w:pPr>
              <w:jc w:val="center"/>
              <w:rPr>
                <w:rFonts w:cstheme="minorHAnsi"/>
                <w:sz w:val="20"/>
                <w:szCs w:val="20"/>
              </w:rPr>
            </w:pPr>
            <w:r w:rsidRPr="007D5426">
              <w:rPr>
                <w:rFonts w:cstheme="minorHAnsi"/>
                <w:sz w:val="20"/>
                <w:szCs w:val="20"/>
              </w:rPr>
              <w:t>9.2</w:t>
            </w:r>
          </w:p>
        </w:tc>
        <w:tc>
          <w:tcPr>
            <w:tcW w:w="8363" w:type="dxa"/>
          </w:tcPr>
          <w:p w14:paraId="1E26093C" w14:textId="285B6653" w:rsidR="00AA189C" w:rsidRPr="007D5426" w:rsidRDefault="00AA189C" w:rsidP="00B26AA8">
            <w:pPr>
              <w:rPr>
                <w:rFonts w:cstheme="minorHAnsi"/>
                <w:sz w:val="20"/>
                <w:szCs w:val="20"/>
              </w:rPr>
            </w:pPr>
            <w:r w:rsidRPr="007D5426">
              <w:rPr>
                <w:rFonts w:cstheme="minorHAnsi"/>
                <w:sz w:val="20"/>
                <w:szCs w:val="20"/>
              </w:rPr>
              <w:t xml:space="preserve">The AVBC </w:t>
            </w:r>
            <w:r w:rsidR="00EB3FCB" w:rsidRPr="007D5426">
              <w:rPr>
                <w:rFonts w:cstheme="minorHAnsi"/>
                <w:sz w:val="20"/>
                <w:szCs w:val="20"/>
              </w:rPr>
              <w:t>D</w:t>
            </w:r>
            <w:r w:rsidR="00EB3FCB">
              <w:rPr>
                <w:rFonts w:cstheme="minorHAnsi"/>
                <w:sz w:val="20"/>
                <w:szCs w:val="20"/>
              </w:rPr>
              <w:t>1Cs</w:t>
            </w:r>
            <w:r w:rsidR="00EB3FCB" w:rsidRPr="007D5426">
              <w:rPr>
                <w:rFonts w:cstheme="minorHAnsi"/>
                <w:sz w:val="20"/>
                <w:szCs w:val="20"/>
              </w:rPr>
              <w:t xml:space="preserve"> </w:t>
            </w:r>
            <w:r w:rsidRPr="007D5426">
              <w:rPr>
                <w:rFonts w:cstheme="minorHAnsi"/>
                <w:sz w:val="20"/>
                <w:szCs w:val="20"/>
              </w:rPr>
              <w:t>have been developed and released for comment (</w:t>
            </w:r>
            <w:r w:rsidR="00F25495">
              <w:rPr>
                <w:rFonts w:cstheme="minorHAnsi"/>
                <w:sz w:val="20"/>
                <w:szCs w:val="20"/>
              </w:rPr>
              <w:t xml:space="preserve">see </w:t>
            </w:r>
            <w:hyperlink r:id="rId19" w:history="1">
              <w:r w:rsidR="00F25495" w:rsidRPr="00E157DA">
                <w:rPr>
                  <w:rStyle w:val="Hyperlink"/>
                  <w:rFonts w:cstheme="minorHAnsi"/>
                  <w:sz w:val="20"/>
                  <w:szCs w:val="20"/>
                </w:rPr>
                <w:t>AVBC website</w:t>
              </w:r>
            </w:hyperlink>
            <w:r w:rsidRPr="007D5426">
              <w:rPr>
                <w:rFonts w:cstheme="minorHAnsi"/>
                <w:sz w:val="20"/>
                <w:szCs w:val="20"/>
              </w:rPr>
              <w:t>) in response to feedback.  Do these competencies, along with the subject description</w:t>
            </w:r>
            <w:r w:rsidR="00EB3FCB">
              <w:rPr>
                <w:rFonts w:cstheme="minorHAnsi"/>
                <w:sz w:val="20"/>
                <w:szCs w:val="20"/>
              </w:rPr>
              <w:t>s</w:t>
            </w:r>
            <w:r w:rsidRPr="007D5426">
              <w:rPr>
                <w:rFonts w:cstheme="minorHAnsi"/>
                <w:sz w:val="20"/>
                <w:szCs w:val="20"/>
              </w:rPr>
              <w:t xml:space="preserve"> (Appendix 1)</w:t>
            </w:r>
            <w:r w:rsidR="00EB3FCB">
              <w:rPr>
                <w:rFonts w:cstheme="minorHAnsi"/>
                <w:sz w:val="20"/>
                <w:szCs w:val="20"/>
              </w:rPr>
              <w:t>,</w:t>
            </w:r>
            <w:r w:rsidRPr="007D5426">
              <w:rPr>
                <w:rFonts w:cstheme="minorHAnsi"/>
                <w:sz w:val="20"/>
                <w:szCs w:val="20"/>
              </w:rPr>
              <w:t xml:space="preserve"> provide sufficient guidance for design of veterinary programs? </w:t>
            </w:r>
          </w:p>
          <w:p w14:paraId="1AD08871" w14:textId="77777777" w:rsidR="00AA189C" w:rsidRPr="007D5426" w:rsidRDefault="00AA189C" w:rsidP="00B26AA8">
            <w:pPr>
              <w:rPr>
                <w:rFonts w:cstheme="minorHAnsi"/>
                <w:sz w:val="20"/>
                <w:szCs w:val="20"/>
              </w:rPr>
            </w:pPr>
          </w:p>
        </w:tc>
      </w:tr>
      <w:tr w:rsidR="00AA189C" w:rsidRPr="00597874" w14:paraId="218E8E63" w14:textId="77777777" w:rsidTr="00770764">
        <w:trPr>
          <w:trHeight w:val="441"/>
        </w:trPr>
        <w:tc>
          <w:tcPr>
            <w:tcW w:w="1418" w:type="dxa"/>
            <w:vMerge/>
            <w:shd w:val="clear" w:color="auto" w:fill="FFF2CC" w:themeFill="accent4" w:themeFillTint="33"/>
          </w:tcPr>
          <w:p w14:paraId="16F2BBBA" w14:textId="77777777" w:rsidR="00AA189C" w:rsidRPr="007D5426" w:rsidRDefault="00AA189C" w:rsidP="00B26AA8">
            <w:pPr>
              <w:rPr>
                <w:rFonts w:cstheme="minorHAnsi"/>
                <w:sz w:val="20"/>
                <w:szCs w:val="20"/>
              </w:rPr>
            </w:pPr>
          </w:p>
        </w:tc>
        <w:tc>
          <w:tcPr>
            <w:tcW w:w="709" w:type="dxa"/>
            <w:vMerge/>
            <w:vAlign w:val="center"/>
          </w:tcPr>
          <w:p w14:paraId="2923DE0A" w14:textId="77777777" w:rsidR="00AA189C" w:rsidRPr="007D5426" w:rsidRDefault="00AA189C" w:rsidP="00597AF7">
            <w:pPr>
              <w:jc w:val="center"/>
              <w:rPr>
                <w:rFonts w:cstheme="minorHAnsi"/>
                <w:sz w:val="20"/>
                <w:szCs w:val="20"/>
              </w:rPr>
            </w:pPr>
          </w:p>
        </w:tc>
        <w:tc>
          <w:tcPr>
            <w:tcW w:w="8363" w:type="dxa"/>
            <w:shd w:val="clear" w:color="auto" w:fill="auto"/>
          </w:tcPr>
          <w:p w14:paraId="59BF78EA" w14:textId="7F819451" w:rsidR="00AA189C" w:rsidRPr="007D5426" w:rsidRDefault="00AA189C" w:rsidP="00B26AA8">
            <w:pPr>
              <w:rPr>
                <w:rFonts w:cstheme="minorHAnsi"/>
                <w:sz w:val="20"/>
                <w:szCs w:val="20"/>
              </w:rPr>
            </w:pPr>
          </w:p>
        </w:tc>
      </w:tr>
      <w:tr w:rsidR="00AA189C" w:rsidRPr="00597874" w14:paraId="1896316B" w14:textId="77777777" w:rsidTr="00770764">
        <w:trPr>
          <w:trHeight w:val="340"/>
        </w:trPr>
        <w:tc>
          <w:tcPr>
            <w:tcW w:w="1418" w:type="dxa"/>
            <w:vMerge/>
            <w:shd w:val="clear" w:color="auto" w:fill="FFF2CC" w:themeFill="accent4" w:themeFillTint="33"/>
          </w:tcPr>
          <w:p w14:paraId="2F4A6DC3" w14:textId="77777777" w:rsidR="00AA189C" w:rsidRPr="007D5426" w:rsidRDefault="00AA189C" w:rsidP="00B26AA8">
            <w:pPr>
              <w:rPr>
                <w:rFonts w:cstheme="minorHAnsi"/>
                <w:sz w:val="20"/>
                <w:szCs w:val="20"/>
              </w:rPr>
            </w:pPr>
          </w:p>
        </w:tc>
        <w:tc>
          <w:tcPr>
            <w:tcW w:w="709" w:type="dxa"/>
            <w:vMerge w:val="restart"/>
            <w:vAlign w:val="center"/>
          </w:tcPr>
          <w:p w14:paraId="3856D130" w14:textId="05339A97" w:rsidR="00AA189C" w:rsidRPr="007D5426" w:rsidRDefault="003C7FD4" w:rsidP="00597AF7">
            <w:pPr>
              <w:jc w:val="center"/>
              <w:rPr>
                <w:rFonts w:cstheme="minorHAnsi"/>
                <w:sz w:val="20"/>
                <w:szCs w:val="20"/>
              </w:rPr>
            </w:pPr>
            <w:r w:rsidRPr="007D5426">
              <w:rPr>
                <w:rFonts w:cstheme="minorHAnsi"/>
                <w:sz w:val="20"/>
                <w:szCs w:val="20"/>
              </w:rPr>
              <w:t>9.3</w:t>
            </w:r>
          </w:p>
        </w:tc>
        <w:tc>
          <w:tcPr>
            <w:tcW w:w="8363" w:type="dxa"/>
            <w:shd w:val="clear" w:color="auto" w:fill="auto"/>
          </w:tcPr>
          <w:p w14:paraId="62CC1BC4" w14:textId="40DCCE56" w:rsidR="00AA189C" w:rsidRPr="007D5426" w:rsidRDefault="00AA189C" w:rsidP="00B26AA8">
            <w:pPr>
              <w:rPr>
                <w:rFonts w:cstheme="minorHAnsi"/>
                <w:sz w:val="20"/>
                <w:szCs w:val="20"/>
              </w:rPr>
            </w:pPr>
            <w:r w:rsidRPr="007D5426">
              <w:rPr>
                <w:rFonts w:cstheme="minorHAnsi"/>
                <w:sz w:val="20"/>
                <w:szCs w:val="20"/>
              </w:rPr>
              <w:t xml:space="preserve">The requirement that students complete sufficient training and experience with handling the main domestic species prior to undertaking WIL placements was included in </w:t>
            </w:r>
            <w:r w:rsidR="000A451B">
              <w:rPr>
                <w:rFonts w:cstheme="minorHAnsi"/>
                <w:sz w:val="20"/>
                <w:szCs w:val="20"/>
              </w:rPr>
              <w:t xml:space="preserve">feedback </w:t>
            </w:r>
            <w:r w:rsidRPr="007D5426">
              <w:rPr>
                <w:rFonts w:cstheme="minorHAnsi"/>
                <w:sz w:val="20"/>
                <w:szCs w:val="20"/>
              </w:rPr>
              <w:t>regarding safety and preparedness of some students for extramural learning experiences. Any comments?</w:t>
            </w:r>
          </w:p>
          <w:p w14:paraId="74F93C96" w14:textId="77777777" w:rsidR="00AA189C" w:rsidRPr="007D5426" w:rsidRDefault="00AA189C" w:rsidP="00B26AA8">
            <w:pPr>
              <w:rPr>
                <w:rFonts w:cstheme="minorHAnsi"/>
                <w:sz w:val="20"/>
                <w:szCs w:val="20"/>
              </w:rPr>
            </w:pPr>
          </w:p>
        </w:tc>
      </w:tr>
      <w:tr w:rsidR="00AA189C" w:rsidRPr="00597874" w14:paraId="78B6DF8D" w14:textId="77777777" w:rsidTr="00770764">
        <w:trPr>
          <w:trHeight w:val="423"/>
        </w:trPr>
        <w:tc>
          <w:tcPr>
            <w:tcW w:w="1418" w:type="dxa"/>
            <w:vMerge/>
            <w:shd w:val="clear" w:color="auto" w:fill="FFF2CC" w:themeFill="accent4" w:themeFillTint="33"/>
          </w:tcPr>
          <w:p w14:paraId="3DAD8AD4" w14:textId="77777777" w:rsidR="00AA189C" w:rsidRPr="007D5426" w:rsidRDefault="00AA189C" w:rsidP="00B26AA8">
            <w:pPr>
              <w:rPr>
                <w:rFonts w:cstheme="minorHAnsi"/>
                <w:sz w:val="20"/>
                <w:szCs w:val="20"/>
              </w:rPr>
            </w:pPr>
          </w:p>
        </w:tc>
        <w:tc>
          <w:tcPr>
            <w:tcW w:w="709" w:type="dxa"/>
            <w:vMerge/>
            <w:vAlign w:val="center"/>
          </w:tcPr>
          <w:p w14:paraId="4592370D" w14:textId="77777777" w:rsidR="00AA189C" w:rsidRPr="007D5426" w:rsidRDefault="00AA189C" w:rsidP="00597AF7">
            <w:pPr>
              <w:jc w:val="center"/>
              <w:rPr>
                <w:rFonts w:cstheme="minorHAnsi"/>
                <w:sz w:val="20"/>
                <w:szCs w:val="20"/>
              </w:rPr>
            </w:pPr>
          </w:p>
        </w:tc>
        <w:tc>
          <w:tcPr>
            <w:tcW w:w="8363" w:type="dxa"/>
            <w:shd w:val="clear" w:color="auto" w:fill="auto"/>
          </w:tcPr>
          <w:p w14:paraId="54F29123" w14:textId="4CADE0B4" w:rsidR="00AA189C" w:rsidRPr="007D5426" w:rsidRDefault="00AA189C" w:rsidP="00B26AA8">
            <w:pPr>
              <w:rPr>
                <w:rFonts w:cstheme="minorHAnsi"/>
                <w:sz w:val="20"/>
                <w:szCs w:val="20"/>
              </w:rPr>
            </w:pPr>
          </w:p>
        </w:tc>
      </w:tr>
      <w:tr w:rsidR="00AA189C" w:rsidRPr="00597874" w14:paraId="31930781" w14:textId="77777777" w:rsidTr="00770764">
        <w:trPr>
          <w:trHeight w:val="340"/>
        </w:trPr>
        <w:tc>
          <w:tcPr>
            <w:tcW w:w="1418" w:type="dxa"/>
            <w:vMerge/>
            <w:shd w:val="clear" w:color="auto" w:fill="FFF2CC" w:themeFill="accent4" w:themeFillTint="33"/>
          </w:tcPr>
          <w:p w14:paraId="69B970FB" w14:textId="77777777" w:rsidR="00AA189C" w:rsidRPr="007D5426" w:rsidRDefault="00AA189C" w:rsidP="00B26AA8">
            <w:pPr>
              <w:rPr>
                <w:rFonts w:cstheme="minorHAnsi"/>
                <w:sz w:val="20"/>
                <w:szCs w:val="20"/>
              </w:rPr>
            </w:pPr>
          </w:p>
        </w:tc>
        <w:tc>
          <w:tcPr>
            <w:tcW w:w="709" w:type="dxa"/>
            <w:vMerge w:val="restart"/>
            <w:vAlign w:val="center"/>
          </w:tcPr>
          <w:p w14:paraId="1E37C6B0" w14:textId="31718FB8" w:rsidR="00AA189C" w:rsidRPr="007D5426" w:rsidRDefault="003C7FD4" w:rsidP="00597AF7">
            <w:pPr>
              <w:jc w:val="center"/>
              <w:rPr>
                <w:rFonts w:cstheme="minorHAnsi"/>
                <w:sz w:val="20"/>
                <w:szCs w:val="20"/>
              </w:rPr>
            </w:pPr>
            <w:r w:rsidRPr="007D5426">
              <w:rPr>
                <w:rFonts w:cstheme="minorHAnsi"/>
                <w:sz w:val="20"/>
                <w:szCs w:val="20"/>
              </w:rPr>
              <w:t>9.5</w:t>
            </w:r>
          </w:p>
        </w:tc>
        <w:tc>
          <w:tcPr>
            <w:tcW w:w="8363" w:type="dxa"/>
            <w:shd w:val="clear" w:color="auto" w:fill="auto"/>
          </w:tcPr>
          <w:p w14:paraId="1AAB1D62" w14:textId="21DF7E4F" w:rsidR="00AA189C" w:rsidRPr="007D5426" w:rsidRDefault="00AA189C" w:rsidP="00B26AA8">
            <w:pPr>
              <w:rPr>
                <w:rFonts w:cstheme="minorHAnsi"/>
                <w:sz w:val="20"/>
                <w:szCs w:val="20"/>
              </w:rPr>
            </w:pPr>
            <w:r w:rsidRPr="007D5426">
              <w:rPr>
                <w:rFonts w:cstheme="minorHAnsi"/>
                <w:sz w:val="20"/>
                <w:szCs w:val="20"/>
              </w:rPr>
              <w:t>Feedback supported the requirement that all students have opportunities to observe and participate in research in their curriculum.  How should VEEs evaluate these outcomes?</w:t>
            </w:r>
          </w:p>
        </w:tc>
      </w:tr>
      <w:tr w:rsidR="00AA189C" w:rsidRPr="00597874" w14:paraId="6A12108F" w14:textId="77777777" w:rsidTr="00770764">
        <w:trPr>
          <w:trHeight w:val="351"/>
        </w:trPr>
        <w:tc>
          <w:tcPr>
            <w:tcW w:w="1418" w:type="dxa"/>
            <w:vMerge/>
            <w:shd w:val="clear" w:color="auto" w:fill="FFF2CC" w:themeFill="accent4" w:themeFillTint="33"/>
          </w:tcPr>
          <w:p w14:paraId="129D9D10" w14:textId="77777777" w:rsidR="00AA189C" w:rsidRPr="007D5426" w:rsidRDefault="00AA189C" w:rsidP="00B26AA8">
            <w:pPr>
              <w:rPr>
                <w:rFonts w:cstheme="minorHAnsi"/>
                <w:sz w:val="20"/>
                <w:szCs w:val="20"/>
              </w:rPr>
            </w:pPr>
          </w:p>
        </w:tc>
        <w:tc>
          <w:tcPr>
            <w:tcW w:w="709" w:type="dxa"/>
            <w:vMerge/>
          </w:tcPr>
          <w:p w14:paraId="593B8C38" w14:textId="77777777" w:rsidR="00AA189C" w:rsidRPr="007D5426" w:rsidRDefault="00AA189C" w:rsidP="00B26AA8">
            <w:pPr>
              <w:rPr>
                <w:rFonts w:cstheme="minorHAnsi"/>
                <w:sz w:val="20"/>
                <w:szCs w:val="20"/>
              </w:rPr>
            </w:pPr>
          </w:p>
        </w:tc>
        <w:tc>
          <w:tcPr>
            <w:tcW w:w="8363" w:type="dxa"/>
            <w:shd w:val="clear" w:color="auto" w:fill="auto"/>
          </w:tcPr>
          <w:p w14:paraId="70939D9A" w14:textId="315D0953" w:rsidR="00AA189C" w:rsidRPr="007D5426" w:rsidRDefault="00AA189C" w:rsidP="00B26AA8">
            <w:pPr>
              <w:rPr>
                <w:rFonts w:cstheme="minorHAnsi"/>
                <w:sz w:val="20"/>
                <w:szCs w:val="20"/>
              </w:rPr>
            </w:pPr>
          </w:p>
        </w:tc>
      </w:tr>
      <w:tr w:rsidR="008905E1" w:rsidRPr="00597874" w14:paraId="1CB9DFF4" w14:textId="77777777" w:rsidTr="00770764">
        <w:trPr>
          <w:trHeight w:val="340"/>
        </w:trPr>
        <w:tc>
          <w:tcPr>
            <w:tcW w:w="1418" w:type="dxa"/>
            <w:vMerge w:val="restart"/>
            <w:shd w:val="clear" w:color="auto" w:fill="FFF2CC" w:themeFill="accent4" w:themeFillTint="33"/>
          </w:tcPr>
          <w:p w14:paraId="7061259F" w14:textId="77777777" w:rsidR="008905E1" w:rsidRDefault="008905E1" w:rsidP="00B26AA8">
            <w:pPr>
              <w:rPr>
                <w:rFonts w:cstheme="minorHAnsi"/>
                <w:sz w:val="20"/>
                <w:szCs w:val="20"/>
              </w:rPr>
            </w:pPr>
          </w:p>
          <w:p w14:paraId="3931CE96" w14:textId="04751F8E" w:rsidR="008905E1" w:rsidRPr="007D5426" w:rsidRDefault="008905E1" w:rsidP="00B26AA8">
            <w:pPr>
              <w:rPr>
                <w:rFonts w:cstheme="minorHAnsi"/>
                <w:sz w:val="20"/>
                <w:szCs w:val="20"/>
              </w:rPr>
            </w:pPr>
            <w:r>
              <w:rPr>
                <w:rFonts w:cstheme="minorHAnsi"/>
                <w:sz w:val="20"/>
                <w:szCs w:val="20"/>
              </w:rPr>
              <w:t>10. Clinical education</w:t>
            </w:r>
          </w:p>
        </w:tc>
        <w:tc>
          <w:tcPr>
            <w:tcW w:w="709" w:type="dxa"/>
            <w:vMerge w:val="restart"/>
            <w:vAlign w:val="center"/>
          </w:tcPr>
          <w:p w14:paraId="29FD1D6A" w14:textId="0089C1F7" w:rsidR="008905E1" w:rsidRPr="007D5426" w:rsidRDefault="003C7FD4" w:rsidP="002A7C44">
            <w:pPr>
              <w:jc w:val="center"/>
              <w:rPr>
                <w:rFonts w:cstheme="minorHAnsi"/>
                <w:sz w:val="20"/>
                <w:szCs w:val="20"/>
              </w:rPr>
            </w:pPr>
            <w:r w:rsidRPr="007D5426">
              <w:rPr>
                <w:rFonts w:cstheme="minorHAnsi"/>
                <w:sz w:val="20"/>
                <w:szCs w:val="20"/>
              </w:rPr>
              <w:t>10.1</w:t>
            </w:r>
          </w:p>
        </w:tc>
        <w:tc>
          <w:tcPr>
            <w:tcW w:w="8363" w:type="dxa"/>
            <w:shd w:val="clear" w:color="auto" w:fill="auto"/>
          </w:tcPr>
          <w:p w14:paraId="52122247" w14:textId="372D2290" w:rsidR="008905E1" w:rsidRPr="007D5426" w:rsidRDefault="008905E1" w:rsidP="00B26AA8">
            <w:pPr>
              <w:rPr>
                <w:rFonts w:cstheme="minorHAnsi"/>
                <w:sz w:val="20"/>
                <w:szCs w:val="20"/>
              </w:rPr>
            </w:pPr>
            <w:r w:rsidRPr="007D5426">
              <w:rPr>
                <w:rFonts w:cstheme="minorHAnsi"/>
                <w:sz w:val="20"/>
                <w:szCs w:val="20"/>
              </w:rPr>
              <w:t>The requirements for students to achieve clinical competence across a range of settings provide for flexibility in VEE-controlled and contracted clinical training. Should the requirements for disciplinary and species clinical training be more specific?</w:t>
            </w:r>
          </w:p>
        </w:tc>
      </w:tr>
      <w:tr w:rsidR="008905E1" w:rsidRPr="00597874" w14:paraId="74575EEE" w14:textId="77777777" w:rsidTr="00770764">
        <w:trPr>
          <w:trHeight w:val="416"/>
        </w:trPr>
        <w:tc>
          <w:tcPr>
            <w:tcW w:w="1418" w:type="dxa"/>
            <w:vMerge/>
            <w:shd w:val="clear" w:color="auto" w:fill="FFF2CC" w:themeFill="accent4" w:themeFillTint="33"/>
          </w:tcPr>
          <w:p w14:paraId="30CFDBAF" w14:textId="77777777" w:rsidR="008905E1" w:rsidRPr="007D5426" w:rsidRDefault="008905E1" w:rsidP="00B26AA8">
            <w:pPr>
              <w:rPr>
                <w:rFonts w:cstheme="minorHAnsi"/>
                <w:sz w:val="20"/>
                <w:szCs w:val="20"/>
              </w:rPr>
            </w:pPr>
          </w:p>
        </w:tc>
        <w:tc>
          <w:tcPr>
            <w:tcW w:w="709" w:type="dxa"/>
            <w:vMerge/>
            <w:vAlign w:val="center"/>
          </w:tcPr>
          <w:p w14:paraId="4006CBA6" w14:textId="77777777" w:rsidR="008905E1" w:rsidRPr="007D5426" w:rsidRDefault="008905E1" w:rsidP="002A7C44">
            <w:pPr>
              <w:jc w:val="center"/>
              <w:rPr>
                <w:rFonts w:cstheme="minorHAnsi"/>
                <w:sz w:val="20"/>
                <w:szCs w:val="20"/>
              </w:rPr>
            </w:pPr>
          </w:p>
        </w:tc>
        <w:tc>
          <w:tcPr>
            <w:tcW w:w="8363" w:type="dxa"/>
            <w:shd w:val="clear" w:color="auto" w:fill="auto"/>
          </w:tcPr>
          <w:p w14:paraId="21D1452C" w14:textId="60AF4C16" w:rsidR="008905E1" w:rsidRPr="007D5426" w:rsidRDefault="008905E1" w:rsidP="00B26AA8">
            <w:pPr>
              <w:rPr>
                <w:rFonts w:cstheme="minorHAnsi"/>
                <w:sz w:val="20"/>
                <w:szCs w:val="20"/>
              </w:rPr>
            </w:pPr>
          </w:p>
        </w:tc>
      </w:tr>
      <w:tr w:rsidR="008905E1" w:rsidRPr="00597874" w14:paraId="2ECCE9FE" w14:textId="77777777" w:rsidTr="00770764">
        <w:trPr>
          <w:trHeight w:val="340"/>
        </w:trPr>
        <w:tc>
          <w:tcPr>
            <w:tcW w:w="1418" w:type="dxa"/>
            <w:vMerge/>
            <w:shd w:val="clear" w:color="auto" w:fill="FFF2CC" w:themeFill="accent4" w:themeFillTint="33"/>
          </w:tcPr>
          <w:p w14:paraId="7E2B03E8" w14:textId="77777777" w:rsidR="008905E1" w:rsidRPr="007D5426" w:rsidRDefault="008905E1" w:rsidP="00B26AA8">
            <w:pPr>
              <w:rPr>
                <w:rFonts w:cstheme="minorHAnsi"/>
                <w:sz w:val="20"/>
                <w:szCs w:val="20"/>
              </w:rPr>
            </w:pPr>
          </w:p>
        </w:tc>
        <w:tc>
          <w:tcPr>
            <w:tcW w:w="709" w:type="dxa"/>
            <w:vMerge w:val="restart"/>
            <w:vAlign w:val="center"/>
          </w:tcPr>
          <w:p w14:paraId="1F4375EF" w14:textId="2FF40A42" w:rsidR="008905E1" w:rsidRPr="007D5426" w:rsidRDefault="00C07935" w:rsidP="002A7C44">
            <w:pPr>
              <w:jc w:val="center"/>
              <w:rPr>
                <w:rFonts w:cstheme="minorHAnsi"/>
                <w:sz w:val="20"/>
                <w:szCs w:val="20"/>
              </w:rPr>
            </w:pPr>
            <w:r w:rsidRPr="007D5426">
              <w:rPr>
                <w:rFonts w:cstheme="minorHAnsi"/>
                <w:sz w:val="20"/>
                <w:szCs w:val="20"/>
              </w:rPr>
              <w:t>10.3</w:t>
            </w:r>
          </w:p>
        </w:tc>
        <w:tc>
          <w:tcPr>
            <w:tcW w:w="8363" w:type="dxa"/>
            <w:shd w:val="clear" w:color="auto" w:fill="auto"/>
          </w:tcPr>
          <w:p w14:paraId="56E1C845" w14:textId="134A92C4" w:rsidR="008905E1" w:rsidRPr="007D5426" w:rsidRDefault="008905E1" w:rsidP="00B26AA8">
            <w:pPr>
              <w:rPr>
                <w:rFonts w:cstheme="minorHAnsi"/>
                <w:sz w:val="20"/>
                <w:szCs w:val="20"/>
              </w:rPr>
            </w:pPr>
            <w:r w:rsidRPr="007D5426">
              <w:rPr>
                <w:rFonts w:cstheme="minorHAnsi"/>
                <w:sz w:val="20"/>
                <w:szCs w:val="20"/>
              </w:rPr>
              <w:t>There was broad and strong support for this standard which requires the majority of clinical teaching to focus on common, entry level practice with the main domestic species. Do you support this?</w:t>
            </w:r>
          </w:p>
        </w:tc>
      </w:tr>
      <w:tr w:rsidR="008905E1" w:rsidRPr="00597874" w14:paraId="649C7219" w14:textId="77777777" w:rsidTr="00770764">
        <w:trPr>
          <w:trHeight w:val="415"/>
        </w:trPr>
        <w:tc>
          <w:tcPr>
            <w:tcW w:w="1418" w:type="dxa"/>
            <w:vMerge/>
            <w:shd w:val="clear" w:color="auto" w:fill="FFF2CC" w:themeFill="accent4" w:themeFillTint="33"/>
          </w:tcPr>
          <w:p w14:paraId="26F094DC" w14:textId="77777777" w:rsidR="008905E1" w:rsidRPr="007D5426" w:rsidRDefault="008905E1" w:rsidP="00B26AA8">
            <w:pPr>
              <w:rPr>
                <w:rFonts w:cstheme="minorHAnsi"/>
                <w:sz w:val="20"/>
                <w:szCs w:val="20"/>
              </w:rPr>
            </w:pPr>
          </w:p>
        </w:tc>
        <w:tc>
          <w:tcPr>
            <w:tcW w:w="709" w:type="dxa"/>
            <w:vMerge/>
            <w:vAlign w:val="center"/>
          </w:tcPr>
          <w:p w14:paraId="0B6CFAE7" w14:textId="77777777" w:rsidR="008905E1" w:rsidRPr="007D5426" w:rsidRDefault="008905E1" w:rsidP="002A7C44">
            <w:pPr>
              <w:jc w:val="center"/>
              <w:rPr>
                <w:rFonts w:cstheme="minorHAnsi"/>
                <w:sz w:val="20"/>
                <w:szCs w:val="20"/>
              </w:rPr>
            </w:pPr>
          </w:p>
        </w:tc>
        <w:tc>
          <w:tcPr>
            <w:tcW w:w="8363" w:type="dxa"/>
            <w:shd w:val="clear" w:color="auto" w:fill="auto"/>
          </w:tcPr>
          <w:p w14:paraId="06397078" w14:textId="20D44BCF" w:rsidR="008905E1" w:rsidRPr="007D5426" w:rsidRDefault="008905E1" w:rsidP="00B26AA8">
            <w:pPr>
              <w:rPr>
                <w:rFonts w:cstheme="minorHAnsi"/>
                <w:sz w:val="20"/>
                <w:szCs w:val="20"/>
              </w:rPr>
            </w:pPr>
          </w:p>
        </w:tc>
      </w:tr>
      <w:tr w:rsidR="008905E1" w:rsidRPr="00597874" w14:paraId="79168C3B" w14:textId="77777777" w:rsidTr="00770764">
        <w:trPr>
          <w:trHeight w:val="340"/>
        </w:trPr>
        <w:tc>
          <w:tcPr>
            <w:tcW w:w="1418" w:type="dxa"/>
            <w:vMerge/>
            <w:shd w:val="clear" w:color="auto" w:fill="FFF2CC" w:themeFill="accent4" w:themeFillTint="33"/>
          </w:tcPr>
          <w:p w14:paraId="23B25F61" w14:textId="77777777" w:rsidR="008905E1" w:rsidRPr="007D5426" w:rsidRDefault="008905E1" w:rsidP="00B26AA8">
            <w:pPr>
              <w:rPr>
                <w:rFonts w:cstheme="minorHAnsi"/>
                <w:sz w:val="20"/>
                <w:szCs w:val="20"/>
              </w:rPr>
            </w:pPr>
          </w:p>
        </w:tc>
        <w:tc>
          <w:tcPr>
            <w:tcW w:w="709" w:type="dxa"/>
            <w:vMerge w:val="restart"/>
            <w:vAlign w:val="center"/>
          </w:tcPr>
          <w:p w14:paraId="6D154AE0" w14:textId="4ACE0872" w:rsidR="008905E1" w:rsidRPr="00C41A8E" w:rsidRDefault="00C07935" w:rsidP="002A7C44">
            <w:pPr>
              <w:jc w:val="center"/>
              <w:rPr>
                <w:rFonts w:cstheme="minorHAnsi"/>
                <w:sz w:val="20"/>
                <w:szCs w:val="20"/>
                <w:lang w:val="en-AU"/>
              </w:rPr>
            </w:pPr>
            <w:r w:rsidRPr="00C41A8E">
              <w:rPr>
                <w:rFonts w:cstheme="minorHAnsi"/>
                <w:sz w:val="20"/>
                <w:szCs w:val="20"/>
                <w:lang w:val="en-AU"/>
              </w:rPr>
              <w:t>10.6</w:t>
            </w:r>
          </w:p>
        </w:tc>
        <w:tc>
          <w:tcPr>
            <w:tcW w:w="8363" w:type="dxa"/>
            <w:shd w:val="clear" w:color="auto" w:fill="auto"/>
          </w:tcPr>
          <w:p w14:paraId="60D2265C" w14:textId="1373658B" w:rsidR="008905E1" w:rsidRPr="002172B9" w:rsidRDefault="008905E1" w:rsidP="00B26AA8">
            <w:pPr>
              <w:rPr>
                <w:rFonts w:cstheme="minorHAnsi"/>
                <w:sz w:val="20"/>
                <w:szCs w:val="20"/>
                <w:lang w:val="en-AU"/>
              </w:rPr>
            </w:pPr>
            <w:r w:rsidRPr="00C41A8E">
              <w:rPr>
                <w:rFonts w:cstheme="minorHAnsi"/>
                <w:sz w:val="20"/>
                <w:szCs w:val="20"/>
                <w:lang w:val="en-AU"/>
              </w:rPr>
              <w:t>Students demonstrate relevant competency before providing patient care. What evidence should VEEs provide for this standard?</w:t>
            </w:r>
          </w:p>
        </w:tc>
      </w:tr>
      <w:tr w:rsidR="008905E1" w:rsidRPr="00597874" w14:paraId="5D13DA44" w14:textId="77777777" w:rsidTr="00770764">
        <w:trPr>
          <w:trHeight w:val="389"/>
        </w:trPr>
        <w:tc>
          <w:tcPr>
            <w:tcW w:w="1418" w:type="dxa"/>
            <w:vMerge/>
            <w:shd w:val="clear" w:color="auto" w:fill="FFF2CC" w:themeFill="accent4" w:themeFillTint="33"/>
          </w:tcPr>
          <w:p w14:paraId="0E1261FE" w14:textId="77777777" w:rsidR="008905E1" w:rsidRPr="007D5426" w:rsidRDefault="008905E1" w:rsidP="00B26AA8">
            <w:pPr>
              <w:rPr>
                <w:rFonts w:cstheme="minorHAnsi"/>
                <w:sz w:val="20"/>
                <w:szCs w:val="20"/>
              </w:rPr>
            </w:pPr>
          </w:p>
        </w:tc>
        <w:tc>
          <w:tcPr>
            <w:tcW w:w="709" w:type="dxa"/>
            <w:vMerge/>
            <w:vAlign w:val="center"/>
          </w:tcPr>
          <w:p w14:paraId="2C7FAB25" w14:textId="77777777" w:rsidR="008905E1" w:rsidRPr="007D5426" w:rsidRDefault="008905E1" w:rsidP="008905E1">
            <w:pPr>
              <w:jc w:val="center"/>
              <w:rPr>
                <w:rFonts w:cstheme="minorHAnsi"/>
                <w:sz w:val="20"/>
                <w:szCs w:val="20"/>
              </w:rPr>
            </w:pPr>
          </w:p>
        </w:tc>
        <w:tc>
          <w:tcPr>
            <w:tcW w:w="8363" w:type="dxa"/>
            <w:shd w:val="clear" w:color="auto" w:fill="auto"/>
          </w:tcPr>
          <w:p w14:paraId="710EBA74" w14:textId="03068742" w:rsidR="008905E1" w:rsidRPr="007D5426" w:rsidRDefault="008905E1" w:rsidP="00B26AA8">
            <w:pPr>
              <w:rPr>
                <w:rFonts w:cstheme="minorHAnsi"/>
                <w:sz w:val="20"/>
                <w:szCs w:val="20"/>
              </w:rPr>
            </w:pPr>
          </w:p>
        </w:tc>
      </w:tr>
      <w:tr w:rsidR="008905E1" w:rsidRPr="00597874" w14:paraId="43D74BE3" w14:textId="77777777" w:rsidTr="00770764">
        <w:trPr>
          <w:trHeight w:val="340"/>
        </w:trPr>
        <w:tc>
          <w:tcPr>
            <w:tcW w:w="1418" w:type="dxa"/>
            <w:vMerge/>
            <w:shd w:val="clear" w:color="auto" w:fill="FFF2CC" w:themeFill="accent4" w:themeFillTint="33"/>
          </w:tcPr>
          <w:p w14:paraId="7E85106B" w14:textId="77777777" w:rsidR="008905E1" w:rsidRPr="007D5426" w:rsidRDefault="008905E1" w:rsidP="00B26AA8">
            <w:pPr>
              <w:rPr>
                <w:rFonts w:cstheme="minorHAnsi"/>
                <w:sz w:val="20"/>
                <w:szCs w:val="20"/>
              </w:rPr>
            </w:pPr>
          </w:p>
        </w:tc>
        <w:tc>
          <w:tcPr>
            <w:tcW w:w="709" w:type="dxa"/>
            <w:vMerge w:val="restart"/>
            <w:vAlign w:val="center"/>
          </w:tcPr>
          <w:p w14:paraId="76B72EB6" w14:textId="5B30F4EF" w:rsidR="008905E1" w:rsidRPr="004F12E3" w:rsidRDefault="002A7C44" w:rsidP="008905E1">
            <w:pPr>
              <w:jc w:val="center"/>
              <w:rPr>
                <w:rFonts w:cstheme="minorHAnsi"/>
                <w:sz w:val="20"/>
                <w:szCs w:val="20"/>
                <w:lang w:val="en-AU"/>
              </w:rPr>
            </w:pPr>
            <w:r w:rsidRPr="004F12E3">
              <w:rPr>
                <w:rFonts w:cstheme="minorHAnsi"/>
                <w:sz w:val="20"/>
                <w:szCs w:val="20"/>
                <w:lang w:val="en-AU"/>
              </w:rPr>
              <w:t>10.7</w:t>
            </w:r>
          </w:p>
        </w:tc>
        <w:tc>
          <w:tcPr>
            <w:tcW w:w="8363" w:type="dxa"/>
            <w:shd w:val="clear" w:color="auto" w:fill="auto"/>
          </w:tcPr>
          <w:p w14:paraId="5DA952B8" w14:textId="3A3FFF82" w:rsidR="008905E1" w:rsidRPr="002172B9" w:rsidRDefault="008905E1" w:rsidP="00B26AA8">
            <w:pPr>
              <w:rPr>
                <w:rFonts w:cstheme="minorHAnsi"/>
                <w:sz w:val="20"/>
                <w:szCs w:val="20"/>
                <w:lang w:val="en-AU"/>
              </w:rPr>
            </w:pPr>
            <w:r w:rsidRPr="004F12E3">
              <w:rPr>
                <w:rFonts w:cstheme="minorHAnsi"/>
                <w:sz w:val="20"/>
                <w:szCs w:val="20"/>
                <w:lang w:val="en-AU"/>
              </w:rPr>
              <w:t>This standard is intended to ensure students demonstrate skills in reflective practice and self-directed learning.  What processes should VEEs have in place to ensure this?</w:t>
            </w:r>
          </w:p>
        </w:tc>
      </w:tr>
      <w:tr w:rsidR="008905E1" w:rsidRPr="00597874" w14:paraId="1C95BE56" w14:textId="77777777" w:rsidTr="00770764">
        <w:trPr>
          <w:trHeight w:val="340"/>
        </w:trPr>
        <w:tc>
          <w:tcPr>
            <w:tcW w:w="1418" w:type="dxa"/>
            <w:vMerge/>
            <w:shd w:val="clear" w:color="auto" w:fill="FFF2CC" w:themeFill="accent4" w:themeFillTint="33"/>
          </w:tcPr>
          <w:p w14:paraId="57015E70" w14:textId="77777777" w:rsidR="008905E1" w:rsidRPr="007D5426" w:rsidRDefault="008905E1" w:rsidP="00B26AA8">
            <w:pPr>
              <w:rPr>
                <w:rFonts w:cstheme="minorHAnsi"/>
                <w:sz w:val="20"/>
                <w:szCs w:val="20"/>
              </w:rPr>
            </w:pPr>
          </w:p>
        </w:tc>
        <w:tc>
          <w:tcPr>
            <w:tcW w:w="709" w:type="dxa"/>
            <w:vMerge/>
            <w:vAlign w:val="center"/>
          </w:tcPr>
          <w:p w14:paraId="28E0EA5E" w14:textId="77777777" w:rsidR="008905E1" w:rsidRPr="007D5426" w:rsidRDefault="008905E1" w:rsidP="008905E1">
            <w:pPr>
              <w:jc w:val="center"/>
              <w:rPr>
                <w:rFonts w:cstheme="minorHAnsi"/>
                <w:sz w:val="20"/>
                <w:szCs w:val="20"/>
              </w:rPr>
            </w:pPr>
          </w:p>
        </w:tc>
        <w:tc>
          <w:tcPr>
            <w:tcW w:w="8363" w:type="dxa"/>
            <w:shd w:val="clear" w:color="auto" w:fill="auto"/>
          </w:tcPr>
          <w:p w14:paraId="358724A6" w14:textId="0A98F44D" w:rsidR="008905E1" w:rsidRPr="007D5426" w:rsidRDefault="008905E1" w:rsidP="00B26AA8">
            <w:pPr>
              <w:rPr>
                <w:rFonts w:cstheme="minorHAnsi"/>
                <w:sz w:val="20"/>
                <w:szCs w:val="20"/>
              </w:rPr>
            </w:pPr>
          </w:p>
        </w:tc>
      </w:tr>
      <w:tr w:rsidR="008905E1" w:rsidRPr="00597874" w14:paraId="03367200" w14:textId="77777777" w:rsidTr="00770764">
        <w:trPr>
          <w:trHeight w:val="340"/>
        </w:trPr>
        <w:tc>
          <w:tcPr>
            <w:tcW w:w="1418" w:type="dxa"/>
            <w:vMerge/>
            <w:shd w:val="clear" w:color="auto" w:fill="FFF2CC" w:themeFill="accent4" w:themeFillTint="33"/>
          </w:tcPr>
          <w:p w14:paraId="22EF9E3D" w14:textId="77777777" w:rsidR="008905E1" w:rsidRPr="007D5426" w:rsidRDefault="008905E1" w:rsidP="00B26AA8">
            <w:pPr>
              <w:rPr>
                <w:rFonts w:cstheme="minorHAnsi"/>
                <w:sz w:val="20"/>
                <w:szCs w:val="20"/>
              </w:rPr>
            </w:pPr>
          </w:p>
        </w:tc>
        <w:tc>
          <w:tcPr>
            <w:tcW w:w="709" w:type="dxa"/>
            <w:vMerge w:val="restart"/>
            <w:vAlign w:val="center"/>
          </w:tcPr>
          <w:p w14:paraId="3F45BF7F" w14:textId="7C00F011" w:rsidR="008905E1" w:rsidRPr="00730638" w:rsidRDefault="002A7C44" w:rsidP="008905E1">
            <w:pPr>
              <w:jc w:val="center"/>
              <w:rPr>
                <w:rFonts w:cstheme="minorHAnsi"/>
                <w:sz w:val="20"/>
                <w:szCs w:val="20"/>
                <w:lang w:val="en-AU"/>
              </w:rPr>
            </w:pPr>
            <w:r w:rsidRPr="00730638">
              <w:rPr>
                <w:rFonts w:cstheme="minorHAnsi"/>
                <w:sz w:val="20"/>
                <w:szCs w:val="20"/>
                <w:lang w:val="en-AU"/>
              </w:rPr>
              <w:t>10.8</w:t>
            </w:r>
          </w:p>
        </w:tc>
        <w:tc>
          <w:tcPr>
            <w:tcW w:w="8363" w:type="dxa"/>
            <w:shd w:val="clear" w:color="auto" w:fill="auto"/>
          </w:tcPr>
          <w:p w14:paraId="37B3AE67" w14:textId="33AC2065" w:rsidR="008905E1" w:rsidRPr="002172B9" w:rsidRDefault="008905E1" w:rsidP="00B26AA8">
            <w:pPr>
              <w:rPr>
                <w:rFonts w:cstheme="minorHAnsi"/>
                <w:sz w:val="20"/>
                <w:szCs w:val="20"/>
                <w:lang w:val="en-AU"/>
              </w:rPr>
            </w:pPr>
            <w:r w:rsidRPr="00730638">
              <w:rPr>
                <w:rFonts w:cstheme="minorHAnsi"/>
                <w:sz w:val="20"/>
                <w:szCs w:val="20"/>
                <w:lang w:val="en-AU"/>
              </w:rPr>
              <w:t>Students are directly supervised during patient care. This standard makes the supervision requirements explicit. Any comments?</w:t>
            </w:r>
          </w:p>
        </w:tc>
      </w:tr>
      <w:tr w:rsidR="008905E1" w:rsidRPr="00597874" w14:paraId="1520FB0D" w14:textId="77777777" w:rsidTr="00770764">
        <w:trPr>
          <w:trHeight w:val="420"/>
        </w:trPr>
        <w:tc>
          <w:tcPr>
            <w:tcW w:w="1418" w:type="dxa"/>
            <w:vMerge/>
            <w:shd w:val="clear" w:color="auto" w:fill="FFF2CC" w:themeFill="accent4" w:themeFillTint="33"/>
          </w:tcPr>
          <w:p w14:paraId="2832498F" w14:textId="77777777" w:rsidR="008905E1" w:rsidRPr="007D5426" w:rsidRDefault="008905E1" w:rsidP="00B26AA8">
            <w:pPr>
              <w:rPr>
                <w:rFonts w:cstheme="minorHAnsi"/>
                <w:sz w:val="20"/>
                <w:szCs w:val="20"/>
              </w:rPr>
            </w:pPr>
          </w:p>
        </w:tc>
        <w:tc>
          <w:tcPr>
            <w:tcW w:w="709" w:type="dxa"/>
            <w:vMerge/>
            <w:vAlign w:val="center"/>
          </w:tcPr>
          <w:p w14:paraId="02DB67B2" w14:textId="77777777" w:rsidR="008905E1" w:rsidRPr="007D5426" w:rsidRDefault="008905E1" w:rsidP="008905E1">
            <w:pPr>
              <w:jc w:val="center"/>
              <w:rPr>
                <w:rFonts w:cstheme="minorHAnsi"/>
                <w:sz w:val="20"/>
                <w:szCs w:val="20"/>
              </w:rPr>
            </w:pPr>
          </w:p>
        </w:tc>
        <w:tc>
          <w:tcPr>
            <w:tcW w:w="8363" w:type="dxa"/>
            <w:shd w:val="clear" w:color="auto" w:fill="auto"/>
          </w:tcPr>
          <w:p w14:paraId="5AC00F8A" w14:textId="22BE8AB1" w:rsidR="008905E1" w:rsidRPr="007D5426" w:rsidRDefault="008905E1" w:rsidP="00B26AA8">
            <w:pPr>
              <w:rPr>
                <w:rFonts w:cstheme="minorHAnsi"/>
                <w:sz w:val="20"/>
                <w:szCs w:val="20"/>
              </w:rPr>
            </w:pPr>
          </w:p>
        </w:tc>
      </w:tr>
      <w:tr w:rsidR="008905E1" w:rsidRPr="00597874" w14:paraId="54835190" w14:textId="77777777" w:rsidTr="00770764">
        <w:trPr>
          <w:trHeight w:val="657"/>
        </w:trPr>
        <w:tc>
          <w:tcPr>
            <w:tcW w:w="1418" w:type="dxa"/>
            <w:vMerge/>
            <w:shd w:val="clear" w:color="auto" w:fill="FFF2CC" w:themeFill="accent4" w:themeFillTint="33"/>
          </w:tcPr>
          <w:p w14:paraId="5A8C8B6F" w14:textId="77777777" w:rsidR="008905E1" w:rsidRPr="007D5426" w:rsidRDefault="008905E1" w:rsidP="00B26AA8">
            <w:pPr>
              <w:rPr>
                <w:rFonts w:cstheme="minorHAnsi"/>
                <w:sz w:val="20"/>
                <w:szCs w:val="20"/>
              </w:rPr>
            </w:pPr>
          </w:p>
        </w:tc>
        <w:tc>
          <w:tcPr>
            <w:tcW w:w="709" w:type="dxa"/>
            <w:vMerge w:val="restart"/>
            <w:vAlign w:val="center"/>
          </w:tcPr>
          <w:p w14:paraId="5D0F8921" w14:textId="77357357" w:rsidR="008905E1" w:rsidRPr="006E0331" w:rsidRDefault="002A7C44" w:rsidP="008905E1">
            <w:pPr>
              <w:jc w:val="center"/>
              <w:rPr>
                <w:rFonts w:cstheme="minorHAnsi"/>
                <w:sz w:val="20"/>
                <w:szCs w:val="20"/>
                <w:lang w:val="en-AU"/>
              </w:rPr>
            </w:pPr>
            <w:r w:rsidRPr="006E0331">
              <w:rPr>
                <w:rFonts w:cstheme="minorHAnsi"/>
                <w:sz w:val="20"/>
                <w:szCs w:val="20"/>
                <w:lang w:val="en-AU"/>
              </w:rPr>
              <w:t>10.10</w:t>
            </w:r>
          </w:p>
        </w:tc>
        <w:tc>
          <w:tcPr>
            <w:tcW w:w="8363" w:type="dxa"/>
            <w:shd w:val="clear" w:color="auto" w:fill="auto"/>
          </w:tcPr>
          <w:p w14:paraId="2D4BEB01" w14:textId="57B54686" w:rsidR="008905E1" w:rsidRPr="007D5426" w:rsidRDefault="008905E1" w:rsidP="00B26AA8">
            <w:pPr>
              <w:rPr>
                <w:rFonts w:cstheme="minorHAnsi"/>
                <w:sz w:val="20"/>
                <w:szCs w:val="20"/>
              </w:rPr>
            </w:pPr>
            <w:r w:rsidRPr="006E0331">
              <w:rPr>
                <w:rFonts w:cstheme="minorHAnsi"/>
                <w:sz w:val="20"/>
                <w:szCs w:val="20"/>
                <w:lang w:val="en-AU"/>
              </w:rPr>
              <w:t>Students demonstrate proficiency in implementation of biosecurity procedures. This standard makes the requirements that students demonstrate practical competency explicit. Any comments?</w:t>
            </w:r>
          </w:p>
        </w:tc>
      </w:tr>
      <w:tr w:rsidR="008905E1" w:rsidRPr="00597874" w14:paraId="5400689A" w14:textId="77777777" w:rsidTr="00770764">
        <w:trPr>
          <w:trHeight w:val="369"/>
        </w:trPr>
        <w:tc>
          <w:tcPr>
            <w:tcW w:w="1418" w:type="dxa"/>
            <w:vMerge/>
            <w:shd w:val="clear" w:color="auto" w:fill="FFF2CC" w:themeFill="accent4" w:themeFillTint="33"/>
          </w:tcPr>
          <w:p w14:paraId="408A1EDC" w14:textId="77777777" w:rsidR="008905E1" w:rsidRPr="007D5426" w:rsidRDefault="008905E1" w:rsidP="00B26AA8">
            <w:pPr>
              <w:rPr>
                <w:rFonts w:cstheme="minorHAnsi"/>
                <w:sz w:val="20"/>
                <w:szCs w:val="20"/>
              </w:rPr>
            </w:pPr>
          </w:p>
        </w:tc>
        <w:tc>
          <w:tcPr>
            <w:tcW w:w="709" w:type="dxa"/>
            <w:vMerge/>
          </w:tcPr>
          <w:p w14:paraId="44F35AB5" w14:textId="77777777" w:rsidR="008905E1" w:rsidRPr="007D5426" w:rsidRDefault="008905E1" w:rsidP="00B26AA8">
            <w:pPr>
              <w:rPr>
                <w:rFonts w:cstheme="minorHAnsi"/>
                <w:sz w:val="20"/>
                <w:szCs w:val="20"/>
              </w:rPr>
            </w:pPr>
          </w:p>
        </w:tc>
        <w:tc>
          <w:tcPr>
            <w:tcW w:w="8363" w:type="dxa"/>
            <w:shd w:val="clear" w:color="auto" w:fill="auto"/>
          </w:tcPr>
          <w:p w14:paraId="4CDCF719" w14:textId="1B5FCACA" w:rsidR="008905E1" w:rsidRPr="007D5426" w:rsidRDefault="008905E1" w:rsidP="00B26AA8">
            <w:pPr>
              <w:rPr>
                <w:rFonts w:cstheme="minorHAnsi"/>
                <w:sz w:val="20"/>
                <w:szCs w:val="20"/>
              </w:rPr>
            </w:pPr>
          </w:p>
        </w:tc>
      </w:tr>
      <w:tr w:rsidR="008905E1" w:rsidRPr="00597874" w14:paraId="2509D6FF" w14:textId="77777777" w:rsidTr="00770764">
        <w:trPr>
          <w:trHeight w:val="340"/>
        </w:trPr>
        <w:tc>
          <w:tcPr>
            <w:tcW w:w="1418" w:type="dxa"/>
            <w:vMerge w:val="restart"/>
            <w:shd w:val="clear" w:color="auto" w:fill="FFF2CC" w:themeFill="accent4" w:themeFillTint="33"/>
            <w:vAlign w:val="center"/>
          </w:tcPr>
          <w:p w14:paraId="22C22995" w14:textId="39371187" w:rsidR="008905E1" w:rsidRPr="007D5426" w:rsidRDefault="008905E1" w:rsidP="00B26AA8">
            <w:pPr>
              <w:rPr>
                <w:rFonts w:cstheme="minorHAnsi"/>
                <w:sz w:val="20"/>
                <w:szCs w:val="20"/>
              </w:rPr>
            </w:pPr>
            <w:r>
              <w:rPr>
                <w:rFonts w:cstheme="minorHAnsi"/>
                <w:sz w:val="20"/>
                <w:szCs w:val="20"/>
              </w:rPr>
              <w:t>11. Assessment</w:t>
            </w:r>
          </w:p>
        </w:tc>
        <w:tc>
          <w:tcPr>
            <w:tcW w:w="709" w:type="dxa"/>
            <w:vMerge w:val="restart"/>
            <w:vAlign w:val="center"/>
          </w:tcPr>
          <w:p w14:paraId="30CE5192" w14:textId="040B1D50" w:rsidR="008905E1" w:rsidRPr="00C116A5" w:rsidRDefault="002A7C44" w:rsidP="008905E1">
            <w:pPr>
              <w:jc w:val="center"/>
              <w:rPr>
                <w:rFonts w:cstheme="minorHAnsi"/>
                <w:sz w:val="20"/>
                <w:szCs w:val="20"/>
                <w:lang w:val="en-AU"/>
              </w:rPr>
            </w:pPr>
            <w:r w:rsidRPr="00C116A5">
              <w:rPr>
                <w:rFonts w:cstheme="minorHAnsi"/>
                <w:sz w:val="20"/>
                <w:szCs w:val="20"/>
                <w:lang w:val="en-AU"/>
              </w:rPr>
              <w:t>11.1</w:t>
            </w:r>
          </w:p>
        </w:tc>
        <w:tc>
          <w:tcPr>
            <w:tcW w:w="8363" w:type="dxa"/>
            <w:shd w:val="clear" w:color="auto" w:fill="auto"/>
          </w:tcPr>
          <w:p w14:paraId="2EB9B2B7" w14:textId="45132F1C" w:rsidR="008905E1" w:rsidRPr="002172B9" w:rsidRDefault="008905E1" w:rsidP="00B26AA8">
            <w:pPr>
              <w:rPr>
                <w:rFonts w:cstheme="minorHAnsi"/>
                <w:sz w:val="20"/>
                <w:szCs w:val="20"/>
                <w:lang w:val="en-AU"/>
              </w:rPr>
            </w:pPr>
            <w:r w:rsidRPr="00C116A5">
              <w:rPr>
                <w:rFonts w:cstheme="minorHAnsi"/>
                <w:sz w:val="20"/>
                <w:szCs w:val="20"/>
                <w:lang w:val="en-AU"/>
              </w:rPr>
              <w:t>The requirements for training in assessment, staff expertise in assessment, and VEE implementation of an adequate assessment strategy have been clarified.  Any comments?</w:t>
            </w:r>
          </w:p>
        </w:tc>
      </w:tr>
      <w:tr w:rsidR="008905E1" w:rsidRPr="00597874" w14:paraId="0F44F837" w14:textId="77777777" w:rsidTr="00770764">
        <w:trPr>
          <w:trHeight w:val="401"/>
        </w:trPr>
        <w:tc>
          <w:tcPr>
            <w:tcW w:w="1418" w:type="dxa"/>
            <w:vMerge/>
            <w:shd w:val="clear" w:color="auto" w:fill="FFF2CC" w:themeFill="accent4" w:themeFillTint="33"/>
          </w:tcPr>
          <w:p w14:paraId="1051ACFE" w14:textId="77777777" w:rsidR="008905E1" w:rsidRPr="007D5426" w:rsidRDefault="008905E1" w:rsidP="00B26AA8">
            <w:pPr>
              <w:rPr>
                <w:rFonts w:cstheme="minorHAnsi"/>
                <w:sz w:val="20"/>
                <w:szCs w:val="20"/>
              </w:rPr>
            </w:pPr>
          </w:p>
        </w:tc>
        <w:tc>
          <w:tcPr>
            <w:tcW w:w="709" w:type="dxa"/>
            <w:vMerge/>
            <w:vAlign w:val="center"/>
          </w:tcPr>
          <w:p w14:paraId="2CCF0D64" w14:textId="77777777" w:rsidR="008905E1" w:rsidRPr="007D5426" w:rsidRDefault="008905E1" w:rsidP="008905E1">
            <w:pPr>
              <w:jc w:val="center"/>
              <w:rPr>
                <w:rFonts w:cstheme="minorHAnsi"/>
                <w:sz w:val="20"/>
                <w:szCs w:val="20"/>
              </w:rPr>
            </w:pPr>
          </w:p>
        </w:tc>
        <w:tc>
          <w:tcPr>
            <w:tcW w:w="8363" w:type="dxa"/>
            <w:shd w:val="clear" w:color="auto" w:fill="auto"/>
          </w:tcPr>
          <w:p w14:paraId="0589B72D" w14:textId="1D179580" w:rsidR="008905E1" w:rsidRPr="007D5426" w:rsidRDefault="008905E1" w:rsidP="00B26AA8">
            <w:pPr>
              <w:rPr>
                <w:rFonts w:cstheme="minorHAnsi"/>
                <w:sz w:val="20"/>
                <w:szCs w:val="20"/>
              </w:rPr>
            </w:pPr>
          </w:p>
        </w:tc>
      </w:tr>
      <w:tr w:rsidR="008905E1" w:rsidRPr="00597874" w14:paraId="55C5741C" w14:textId="77777777" w:rsidTr="00770764">
        <w:trPr>
          <w:trHeight w:val="340"/>
        </w:trPr>
        <w:tc>
          <w:tcPr>
            <w:tcW w:w="1418" w:type="dxa"/>
            <w:vMerge/>
            <w:shd w:val="clear" w:color="auto" w:fill="FFF2CC" w:themeFill="accent4" w:themeFillTint="33"/>
          </w:tcPr>
          <w:p w14:paraId="29E7045C" w14:textId="77777777" w:rsidR="008905E1" w:rsidRPr="007D5426" w:rsidRDefault="008905E1" w:rsidP="00B26AA8">
            <w:pPr>
              <w:rPr>
                <w:rFonts w:cstheme="minorHAnsi"/>
                <w:sz w:val="20"/>
                <w:szCs w:val="20"/>
              </w:rPr>
            </w:pPr>
          </w:p>
        </w:tc>
        <w:tc>
          <w:tcPr>
            <w:tcW w:w="709" w:type="dxa"/>
            <w:vMerge w:val="restart"/>
            <w:vAlign w:val="center"/>
          </w:tcPr>
          <w:p w14:paraId="0966245B" w14:textId="6868326A" w:rsidR="008905E1" w:rsidRDefault="008905E1" w:rsidP="008905E1">
            <w:pPr>
              <w:jc w:val="center"/>
              <w:rPr>
                <w:rFonts w:cstheme="minorHAnsi"/>
                <w:sz w:val="20"/>
                <w:szCs w:val="20"/>
                <w:lang w:val="en-AU"/>
              </w:rPr>
            </w:pPr>
            <w:r>
              <w:rPr>
                <w:rFonts w:cstheme="minorHAnsi"/>
                <w:sz w:val="20"/>
                <w:szCs w:val="20"/>
                <w:lang w:val="en-AU"/>
              </w:rPr>
              <w:t>11</w:t>
            </w:r>
            <w:r w:rsidR="002A7C44">
              <w:rPr>
                <w:rFonts w:cstheme="minorHAnsi"/>
                <w:sz w:val="20"/>
                <w:szCs w:val="20"/>
                <w:lang w:val="en-AU"/>
              </w:rPr>
              <w:t>.5</w:t>
            </w:r>
          </w:p>
          <w:p w14:paraId="651D4316" w14:textId="130E1C10" w:rsidR="002A7C44" w:rsidRPr="001D397C" w:rsidRDefault="002A7C44" w:rsidP="008905E1">
            <w:pPr>
              <w:jc w:val="center"/>
              <w:rPr>
                <w:rFonts w:cstheme="minorHAnsi"/>
                <w:sz w:val="20"/>
                <w:szCs w:val="20"/>
                <w:lang w:val="en-AU"/>
              </w:rPr>
            </w:pPr>
            <w:r>
              <w:rPr>
                <w:rFonts w:cstheme="minorHAnsi"/>
                <w:sz w:val="20"/>
                <w:szCs w:val="20"/>
                <w:lang w:val="en-AU"/>
              </w:rPr>
              <w:t>11.6</w:t>
            </w:r>
          </w:p>
        </w:tc>
        <w:tc>
          <w:tcPr>
            <w:tcW w:w="8363" w:type="dxa"/>
            <w:shd w:val="clear" w:color="auto" w:fill="auto"/>
          </w:tcPr>
          <w:p w14:paraId="1E9F0668" w14:textId="28921FB8" w:rsidR="008905E1" w:rsidRPr="007D5426" w:rsidRDefault="008905E1" w:rsidP="001D397C">
            <w:pPr>
              <w:rPr>
                <w:rFonts w:cstheme="minorHAnsi"/>
                <w:sz w:val="20"/>
                <w:szCs w:val="20"/>
              </w:rPr>
            </w:pPr>
            <w:r w:rsidRPr="001D397C">
              <w:rPr>
                <w:rFonts w:cstheme="minorHAnsi"/>
                <w:sz w:val="20"/>
                <w:szCs w:val="20"/>
                <w:lang w:val="en-AU"/>
              </w:rPr>
              <w:t>Additional requirements include</w:t>
            </w:r>
            <w:r w:rsidR="00B36F59">
              <w:rPr>
                <w:rFonts w:cstheme="minorHAnsi"/>
                <w:sz w:val="20"/>
                <w:szCs w:val="20"/>
                <w:lang w:val="en-AU"/>
              </w:rPr>
              <w:t xml:space="preserve"> m</w:t>
            </w:r>
            <w:r w:rsidRPr="001D397C">
              <w:rPr>
                <w:rFonts w:cstheme="minorHAnsi"/>
                <w:sz w:val="20"/>
                <w:szCs w:val="20"/>
                <w:lang w:val="en-AU"/>
              </w:rPr>
              <w:t>anagement of appropriate student and staff assessment workload</w:t>
            </w:r>
            <w:r w:rsidR="00B36F59">
              <w:rPr>
                <w:rFonts w:cstheme="minorHAnsi"/>
                <w:sz w:val="20"/>
                <w:szCs w:val="20"/>
                <w:lang w:val="en-AU"/>
              </w:rPr>
              <w:t xml:space="preserve"> (11.5</w:t>
            </w:r>
            <w:r w:rsidR="00597D55">
              <w:rPr>
                <w:rFonts w:cstheme="minorHAnsi"/>
                <w:sz w:val="20"/>
                <w:szCs w:val="20"/>
                <w:lang w:val="en-AU"/>
              </w:rPr>
              <w:t>) and that m</w:t>
            </w:r>
            <w:r w:rsidRPr="001D397C">
              <w:rPr>
                <w:rFonts w:cstheme="minorHAnsi"/>
                <w:sz w:val="20"/>
                <w:szCs w:val="20"/>
                <w:lang w:val="en-AU"/>
              </w:rPr>
              <w:t>oderation processes are in place</w:t>
            </w:r>
            <w:r w:rsidR="00597D55">
              <w:rPr>
                <w:rFonts w:cstheme="minorHAnsi"/>
                <w:sz w:val="20"/>
                <w:szCs w:val="20"/>
                <w:lang w:val="en-AU"/>
              </w:rPr>
              <w:t xml:space="preserve"> (11.6). </w:t>
            </w:r>
            <w:r w:rsidRPr="001D397C">
              <w:rPr>
                <w:rFonts w:cstheme="minorHAnsi"/>
                <w:sz w:val="20"/>
                <w:szCs w:val="20"/>
                <w:lang w:val="en-AU"/>
              </w:rPr>
              <w:t>Do you support these?</w:t>
            </w:r>
          </w:p>
        </w:tc>
      </w:tr>
      <w:tr w:rsidR="008905E1" w:rsidRPr="00597874" w14:paraId="355DF50D" w14:textId="77777777" w:rsidTr="00770764">
        <w:trPr>
          <w:trHeight w:val="420"/>
        </w:trPr>
        <w:tc>
          <w:tcPr>
            <w:tcW w:w="1418" w:type="dxa"/>
            <w:vMerge/>
            <w:shd w:val="clear" w:color="auto" w:fill="FFF2CC" w:themeFill="accent4" w:themeFillTint="33"/>
          </w:tcPr>
          <w:p w14:paraId="38D4DB09" w14:textId="77777777" w:rsidR="008905E1" w:rsidRPr="007D5426" w:rsidRDefault="008905E1" w:rsidP="00B26AA8">
            <w:pPr>
              <w:rPr>
                <w:rFonts w:cstheme="minorHAnsi"/>
                <w:sz w:val="20"/>
                <w:szCs w:val="20"/>
              </w:rPr>
            </w:pPr>
          </w:p>
        </w:tc>
        <w:tc>
          <w:tcPr>
            <w:tcW w:w="709" w:type="dxa"/>
            <w:vMerge/>
            <w:vAlign w:val="center"/>
          </w:tcPr>
          <w:p w14:paraId="5019598C" w14:textId="77777777" w:rsidR="008905E1" w:rsidRPr="007D5426" w:rsidRDefault="008905E1" w:rsidP="008905E1">
            <w:pPr>
              <w:jc w:val="center"/>
              <w:rPr>
                <w:rFonts w:cstheme="minorHAnsi"/>
                <w:sz w:val="20"/>
                <w:szCs w:val="20"/>
              </w:rPr>
            </w:pPr>
          </w:p>
        </w:tc>
        <w:tc>
          <w:tcPr>
            <w:tcW w:w="8363" w:type="dxa"/>
            <w:shd w:val="clear" w:color="auto" w:fill="auto"/>
          </w:tcPr>
          <w:p w14:paraId="58E3C734" w14:textId="3159763A" w:rsidR="008905E1" w:rsidRPr="007D5426" w:rsidRDefault="008905E1" w:rsidP="00B26AA8">
            <w:pPr>
              <w:rPr>
                <w:rFonts w:cstheme="minorHAnsi"/>
                <w:sz w:val="20"/>
                <w:szCs w:val="20"/>
              </w:rPr>
            </w:pPr>
          </w:p>
        </w:tc>
      </w:tr>
      <w:tr w:rsidR="007B46D3" w:rsidRPr="00597874" w14:paraId="59788249" w14:textId="77777777" w:rsidTr="00770764">
        <w:trPr>
          <w:trHeight w:val="340"/>
        </w:trPr>
        <w:tc>
          <w:tcPr>
            <w:tcW w:w="1418" w:type="dxa"/>
            <w:vMerge w:val="restart"/>
            <w:shd w:val="clear" w:color="auto" w:fill="FFF2CC" w:themeFill="accent4" w:themeFillTint="33"/>
            <w:vAlign w:val="center"/>
          </w:tcPr>
          <w:p w14:paraId="41D6C77C" w14:textId="429899C6" w:rsidR="007B46D3" w:rsidRPr="007D5426" w:rsidRDefault="007B46D3" w:rsidP="00B26AA8">
            <w:pPr>
              <w:rPr>
                <w:rFonts w:cstheme="minorHAnsi"/>
                <w:sz w:val="20"/>
                <w:szCs w:val="20"/>
              </w:rPr>
            </w:pPr>
            <w:r>
              <w:rPr>
                <w:rFonts w:cstheme="minorHAnsi"/>
                <w:sz w:val="20"/>
                <w:szCs w:val="20"/>
              </w:rPr>
              <w:t>12. WIL placements</w:t>
            </w:r>
          </w:p>
        </w:tc>
        <w:tc>
          <w:tcPr>
            <w:tcW w:w="709" w:type="dxa"/>
            <w:vMerge w:val="restart"/>
            <w:vAlign w:val="center"/>
          </w:tcPr>
          <w:p w14:paraId="591C3D47" w14:textId="03839423" w:rsidR="007B46D3" w:rsidRPr="00F27547" w:rsidRDefault="007B46D3" w:rsidP="008905E1">
            <w:pPr>
              <w:jc w:val="center"/>
              <w:rPr>
                <w:rFonts w:cstheme="minorHAnsi"/>
                <w:sz w:val="20"/>
                <w:szCs w:val="20"/>
                <w:lang w:val="en-AU"/>
              </w:rPr>
            </w:pPr>
            <w:r>
              <w:rPr>
                <w:rFonts w:cstheme="minorHAnsi"/>
                <w:sz w:val="20"/>
                <w:szCs w:val="20"/>
                <w:lang w:val="en-AU"/>
              </w:rPr>
              <w:t>12</w:t>
            </w:r>
          </w:p>
        </w:tc>
        <w:tc>
          <w:tcPr>
            <w:tcW w:w="8363" w:type="dxa"/>
            <w:shd w:val="clear" w:color="auto" w:fill="auto"/>
          </w:tcPr>
          <w:p w14:paraId="67AFAC79" w14:textId="00911697" w:rsidR="007B46D3" w:rsidRPr="007D5426" w:rsidRDefault="007B46D3" w:rsidP="00B26AA8">
            <w:pPr>
              <w:rPr>
                <w:rFonts w:cstheme="minorHAnsi"/>
                <w:sz w:val="20"/>
                <w:szCs w:val="20"/>
              </w:rPr>
            </w:pPr>
            <w:r w:rsidRPr="00F27547">
              <w:rPr>
                <w:rFonts w:cstheme="minorHAnsi"/>
                <w:sz w:val="20"/>
                <w:szCs w:val="20"/>
                <w:lang w:val="en-AU"/>
              </w:rPr>
              <w:t>See Appendix 2.  The VEE responsibilities for academic oversight, placement management, staff training and quality enhancement during WIL have been clarified to address concerns raised by students and external stakeholders.  Any comments?</w:t>
            </w:r>
          </w:p>
        </w:tc>
      </w:tr>
      <w:tr w:rsidR="007B46D3" w:rsidRPr="00597874" w14:paraId="02FD5DBF" w14:textId="77777777" w:rsidTr="00770764">
        <w:trPr>
          <w:trHeight w:val="395"/>
        </w:trPr>
        <w:tc>
          <w:tcPr>
            <w:tcW w:w="1418" w:type="dxa"/>
            <w:vMerge/>
            <w:shd w:val="clear" w:color="auto" w:fill="FFF2CC" w:themeFill="accent4" w:themeFillTint="33"/>
          </w:tcPr>
          <w:p w14:paraId="68B7ADA7" w14:textId="77777777" w:rsidR="007B46D3" w:rsidRPr="007D5426" w:rsidRDefault="007B46D3" w:rsidP="00B26AA8">
            <w:pPr>
              <w:rPr>
                <w:rFonts w:cstheme="minorHAnsi"/>
                <w:sz w:val="20"/>
                <w:szCs w:val="20"/>
              </w:rPr>
            </w:pPr>
          </w:p>
        </w:tc>
        <w:tc>
          <w:tcPr>
            <w:tcW w:w="709" w:type="dxa"/>
            <w:vMerge/>
          </w:tcPr>
          <w:p w14:paraId="1F1BA20B" w14:textId="77777777" w:rsidR="007B46D3" w:rsidRPr="007D5426" w:rsidRDefault="007B46D3" w:rsidP="00B26AA8">
            <w:pPr>
              <w:rPr>
                <w:rFonts w:cstheme="minorHAnsi"/>
                <w:sz w:val="20"/>
                <w:szCs w:val="20"/>
              </w:rPr>
            </w:pPr>
          </w:p>
        </w:tc>
        <w:tc>
          <w:tcPr>
            <w:tcW w:w="8363" w:type="dxa"/>
            <w:shd w:val="clear" w:color="auto" w:fill="auto"/>
          </w:tcPr>
          <w:p w14:paraId="698DE0FE" w14:textId="091FAC24" w:rsidR="007B46D3" w:rsidRPr="007D5426" w:rsidRDefault="007B46D3" w:rsidP="00B26AA8">
            <w:pPr>
              <w:rPr>
                <w:rFonts w:cstheme="minorHAnsi"/>
                <w:sz w:val="20"/>
                <w:szCs w:val="20"/>
              </w:rPr>
            </w:pPr>
          </w:p>
        </w:tc>
      </w:tr>
      <w:tr w:rsidR="00587450" w:rsidRPr="00597874" w14:paraId="009CAA74" w14:textId="77777777" w:rsidTr="00770764">
        <w:trPr>
          <w:trHeight w:val="395"/>
        </w:trPr>
        <w:tc>
          <w:tcPr>
            <w:tcW w:w="1418" w:type="dxa"/>
            <w:vMerge w:val="restart"/>
            <w:shd w:val="clear" w:color="auto" w:fill="FFF2CC" w:themeFill="accent4" w:themeFillTint="33"/>
            <w:vAlign w:val="center"/>
          </w:tcPr>
          <w:p w14:paraId="66553815" w14:textId="68CF980A" w:rsidR="00587450" w:rsidRPr="007D5426" w:rsidRDefault="00587450" w:rsidP="00587450">
            <w:pPr>
              <w:rPr>
                <w:rFonts w:cstheme="minorHAnsi"/>
                <w:sz w:val="20"/>
                <w:szCs w:val="20"/>
              </w:rPr>
            </w:pPr>
            <w:r>
              <w:rPr>
                <w:rFonts w:cstheme="minorHAnsi"/>
                <w:sz w:val="20"/>
                <w:szCs w:val="20"/>
              </w:rPr>
              <w:t>Other comments</w:t>
            </w:r>
          </w:p>
        </w:tc>
        <w:tc>
          <w:tcPr>
            <w:tcW w:w="709" w:type="dxa"/>
            <w:vMerge w:val="restart"/>
            <w:vAlign w:val="center"/>
          </w:tcPr>
          <w:p w14:paraId="6E556FE4" w14:textId="17BC75B0" w:rsidR="00587450" w:rsidRPr="007D5426" w:rsidRDefault="00587450" w:rsidP="00632651">
            <w:pPr>
              <w:jc w:val="center"/>
              <w:rPr>
                <w:rFonts w:cstheme="minorHAnsi"/>
                <w:sz w:val="20"/>
                <w:szCs w:val="20"/>
              </w:rPr>
            </w:pPr>
          </w:p>
        </w:tc>
        <w:tc>
          <w:tcPr>
            <w:tcW w:w="8363" w:type="dxa"/>
            <w:shd w:val="clear" w:color="auto" w:fill="auto"/>
            <w:vAlign w:val="center"/>
          </w:tcPr>
          <w:p w14:paraId="5EB27E1B" w14:textId="1C54B31D" w:rsidR="00587450" w:rsidRPr="007D5426" w:rsidRDefault="00587450" w:rsidP="00CB5B21">
            <w:pPr>
              <w:rPr>
                <w:rFonts w:cstheme="minorHAnsi"/>
                <w:sz w:val="20"/>
                <w:szCs w:val="20"/>
              </w:rPr>
            </w:pPr>
            <w:r>
              <w:rPr>
                <w:rFonts w:cstheme="minorHAnsi"/>
                <w:sz w:val="20"/>
                <w:szCs w:val="20"/>
              </w:rPr>
              <w:t>Any other comments on this Domain ?</w:t>
            </w:r>
          </w:p>
        </w:tc>
      </w:tr>
      <w:tr w:rsidR="00587450" w:rsidRPr="00597874" w14:paraId="4F14F4AF" w14:textId="77777777" w:rsidTr="00770764">
        <w:trPr>
          <w:trHeight w:val="395"/>
        </w:trPr>
        <w:tc>
          <w:tcPr>
            <w:tcW w:w="1418" w:type="dxa"/>
            <w:vMerge/>
            <w:shd w:val="clear" w:color="auto" w:fill="FFF2CC" w:themeFill="accent4" w:themeFillTint="33"/>
          </w:tcPr>
          <w:p w14:paraId="59BC96BD" w14:textId="77777777" w:rsidR="00587450" w:rsidRDefault="00587450" w:rsidP="00587450">
            <w:pPr>
              <w:rPr>
                <w:rFonts w:cstheme="minorHAnsi"/>
                <w:sz w:val="20"/>
                <w:szCs w:val="20"/>
              </w:rPr>
            </w:pPr>
          </w:p>
        </w:tc>
        <w:tc>
          <w:tcPr>
            <w:tcW w:w="709" w:type="dxa"/>
            <w:vMerge/>
          </w:tcPr>
          <w:p w14:paraId="32EFA99A" w14:textId="77777777" w:rsidR="00587450" w:rsidRPr="007D5426" w:rsidRDefault="00587450" w:rsidP="00587450">
            <w:pPr>
              <w:rPr>
                <w:rFonts w:cstheme="minorHAnsi"/>
                <w:sz w:val="20"/>
                <w:szCs w:val="20"/>
              </w:rPr>
            </w:pPr>
          </w:p>
        </w:tc>
        <w:tc>
          <w:tcPr>
            <w:tcW w:w="8363" w:type="dxa"/>
            <w:shd w:val="clear" w:color="auto" w:fill="auto"/>
          </w:tcPr>
          <w:p w14:paraId="2F4A43BA" w14:textId="77777777" w:rsidR="00587450" w:rsidRDefault="00587450" w:rsidP="00587450">
            <w:pPr>
              <w:rPr>
                <w:rFonts w:cstheme="minorHAnsi"/>
                <w:sz w:val="20"/>
                <w:szCs w:val="20"/>
              </w:rPr>
            </w:pPr>
          </w:p>
        </w:tc>
      </w:tr>
      <w:tr w:rsidR="008905E1" w:rsidRPr="00597874" w14:paraId="3B0374EC" w14:textId="77777777" w:rsidTr="00197AF7">
        <w:trPr>
          <w:trHeight w:val="340"/>
        </w:trPr>
        <w:tc>
          <w:tcPr>
            <w:tcW w:w="10490" w:type="dxa"/>
            <w:gridSpan w:val="3"/>
            <w:shd w:val="clear" w:color="auto" w:fill="0066CC"/>
          </w:tcPr>
          <w:p w14:paraId="4B98ABCB" w14:textId="687876DF" w:rsidR="008905E1" w:rsidRPr="006B5C7A" w:rsidRDefault="008905E1" w:rsidP="00587450">
            <w:pPr>
              <w:rPr>
                <w:rFonts w:cstheme="minorHAnsi"/>
                <w:color w:val="FFFFFF" w:themeColor="background1"/>
                <w:sz w:val="20"/>
                <w:szCs w:val="20"/>
              </w:rPr>
            </w:pPr>
            <w:r w:rsidRPr="006B5C7A">
              <w:rPr>
                <w:rFonts w:cstheme="minorHAnsi"/>
                <w:color w:val="FFFFFF" w:themeColor="background1"/>
                <w:sz w:val="20"/>
                <w:szCs w:val="20"/>
              </w:rPr>
              <w:t>Student and Staff Support</w:t>
            </w:r>
          </w:p>
        </w:tc>
      </w:tr>
      <w:tr w:rsidR="007B46D3" w:rsidRPr="00597874" w14:paraId="799AF8F2" w14:textId="77777777" w:rsidTr="00A878A3">
        <w:trPr>
          <w:trHeight w:val="340"/>
        </w:trPr>
        <w:tc>
          <w:tcPr>
            <w:tcW w:w="1418" w:type="dxa"/>
            <w:vMerge w:val="restart"/>
            <w:shd w:val="clear" w:color="auto" w:fill="D9E2F3" w:themeFill="accent1" w:themeFillTint="33"/>
            <w:vAlign w:val="center"/>
          </w:tcPr>
          <w:p w14:paraId="1867357B" w14:textId="27C3F4BE" w:rsidR="007B46D3" w:rsidRPr="007D5426" w:rsidRDefault="007B46D3" w:rsidP="00587450">
            <w:pPr>
              <w:rPr>
                <w:rFonts w:cstheme="minorHAnsi"/>
                <w:sz w:val="20"/>
                <w:szCs w:val="20"/>
              </w:rPr>
            </w:pPr>
            <w:r>
              <w:rPr>
                <w:rFonts w:cstheme="minorHAnsi"/>
                <w:sz w:val="20"/>
                <w:szCs w:val="20"/>
              </w:rPr>
              <w:t>13. Student admission and progression</w:t>
            </w:r>
          </w:p>
        </w:tc>
        <w:tc>
          <w:tcPr>
            <w:tcW w:w="709" w:type="dxa"/>
            <w:vMerge w:val="restart"/>
            <w:vAlign w:val="center"/>
          </w:tcPr>
          <w:p w14:paraId="0CA1CB22" w14:textId="77777777" w:rsidR="007B46D3" w:rsidRDefault="007B46D3" w:rsidP="00632651">
            <w:pPr>
              <w:jc w:val="center"/>
              <w:rPr>
                <w:rFonts w:cstheme="minorHAnsi"/>
                <w:sz w:val="20"/>
                <w:szCs w:val="20"/>
                <w:lang w:val="en-AU"/>
              </w:rPr>
            </w:pPr>
            <w:r>
              <w:rPr>
                <w:rFonts w:cstheme="minorHAnsi"/>
                <w:sz w:val="20"/>
                <w:szCs w:val="20"/>
                <w:lang w:val="en-AU"/>
              </w:rPr>
              <w:t>13</w:t>
            </w:r>
            <w:r w:rsidR="00AF2D09">
              <w:rPr>
                <w:rFonts w:cstheme="minorHAnsi"/>
                <w:sz w:val="20"/>
                <w:szCs w:val="20"/>
                <w:lang w:val="en-AU"/>
              </w:rPr>
              <w:t>.4</w:t>
            </w:r>
          </w:p>
          <w:p w14:paraId="4D85FC16" w14:textId="77777777" w:rsidR="00AF2D09" w:rsidRDefault="00AF2D09" w:rsidP="00632651">
            <w:pPr>
              <w:jc w:val="center"/>
              <w:rPr>
                <w:rFonts w:cstheme="minorHAnsi"/>
                <w:sz w:val="20"/>
                <w:szCs w:val="20"/>
                <w:lang w:val="en-AU"/>
              </w:rPr>
            </w:pPr>
            <w:r>
              <w:rPr>
                <w:rFonts w:cstheme="minorHAnsi"/>
                <w:sz w:val="20"/>
                <w:szCs w:val="20"/>
                <w:lang w:val="en-AU"/>
              </w:rPr>
              <w:t>13.6</w:t>
            </w:r>
          </w:p>
          <w:p w14:paraId="1D934583" w14:textId="270749F9" w:rsidR="00AF2D09" w:rsidRPr="00BF3823" w:rsidRDefault="00AF2D09" w:rsidP="00632651">
            <w:pPr>
              <w:jc w:val="center"/>
              <w:rPr>
                <w:rFonts w:cstheme="minorHAnsi"/>
                <w:sz w:val="20"/>
                <w:szCs w:val="20"/>
                <w:lang w:val="en-AU"/>
              </w:rPr>
            </w:pPr>
            <w:r>
              <w:rPr>
                <w:rFonts w:cstheme="minorHAnsi"/>
                <w:sz w:val="20"/>
                <w:szCs w:val="20"/>
                <w:lang w:val="en-AU"/>
              </w:rPr>
              <w:t>13.10</w:t>
            </w:r>
          </w:p>
        </w:tc>
        <w:tc>
          <w:tcPr>
            <w:tcW w:w="8363" w:type="dxa"/>
            <w:shd w:val="clear" w:color="auto" w:fill="auto"/>
            <w:vAlign w:val="center"/>
          </w:tcPr>
          <w:p w14:paraId="2D4518B8" w14:textId="2A97D356" w:rsidR="007B46D3" w:rsidRPr="00BF3823" w:rsidRDefault="007B46D3" w:rsidP="00587450">
            <w:pPr>
              <w:rPr>
                <w:rFonts w:cstheme="minorHAnsi"/>
                <w:sz w:val="20"/>
                <w:szCs w:val="20"/>
                <w:lang w:val="en-AU"/>
              </w:rPr>
            </w:pPr>
            <w:r w:rsidRPr="00BF3823">
              <w:rPr>
                <w:rFonts w:cstheme="minorHAnsi"/>
                <w:sz w:val="20"/>
                <w:szCs w:val="20"/>
                <w:lang w:val="en-AU"/>
              </w:rPr>
              <w:t>Further clarity was provided for the following:</w:t>
            </w:r>
          </w:p>
          <w:p w14:paraId="4ED20703" w14:textId="1D2321C4" w:rsidR="007B46D3" w:rsidRPr="00BF3823" w:rsidRDefault="007B46D3" w:rsidP="00587450">
            <w:pPr>
              <w:rPr>
                <w:rFonts w:cstheme="minorHAnsi"/>
                <w:sz w:val="20"/>
                <w:szCs w:val="20"/>
                <w:lang w:val="en-AU"/>
              </w:rPr>
            </w:pPr>
            <w:r w:rsidRPr="00BF3823">
              <w:rPr>
                <w:rFonts w:cstheme="minorHAnsi"/>
                <w:sz w:val="20"/>
                <w:szCs w:val="20"/>
                <w:lang w:val="en-AU"/>
              </w:rPr>
              <w:t xml:space="preserve">13.4 Training is provided for those involved in </w:t>
            </w:r>
            <w:r w:rsidR="008F355C">
              <w:rPr>
                <w:rFonts w:cstheme="minorHAnsi"/>
                <w:sz w:val="20"/>
                <w:szCs w:val="20"/>
                <w:lang w:val="en-AU"/>
              </w:rPr>
              <w:t xml:space="preserve">the </w:t>
            </w:r>
            <w:r w:rsidRPr="00BF3823">
              <w:rPr>
                <w:rFonts w:cstheme="minorHAnsi"/>
                <w:sz w:val="20"/>
                <w:szCs w:val="20"/>
                <w:lang w:val="en-AU"/>
              </w:rPr>
              <w:t>selection process.</w:t>
            </w:r>
          </w:p>
          <w:p w14:paraId="6A63D275" w14:textId="77777777" w:rsidR="007B46D3" w:rsidRPr="00BF3823" w:rsidRDefault="007B46D3" w:rsidP="00587450">
            <w:pPr>
              <w:rPr>
                <w:rFonts w:cstheme="minorHAnsi"/>
                <w:sz w:val="20"/>
                <w:szCs w:val="20"/>
                <w:lang w:val="en-AU"/>
              </w:rPr>
            </w:pPr>
            <w:r w:rsidRPr="00BF3823">
              <w:rPr>
                <w:rFonts w:cstheme="minorHAnsi"/>
                <w:sz w:val="20"/>
                <w:szCs w:val="20"/>
                <w:lang w:val="en-AU"/>
              </w:rPr>
              <w:t>13.6. Admissions strategies support diversity and widening participation.</w:t>
            </w:r>
          </w:p>
          <w:p w14:paraId="128DC094" w14:textId="77777777" w:rsidR="007B46D3" w:rsidRPr="00BF3823" w:rsidRDefault="007B46D3" w:rsidP="00587450">
            <w:pPr>
              <w:rPr>
                <w:rFonts w:cstheme="minorHAnsi"/>
                <w:sz w:val="20"/>
                <w:szCs w:val="20"/>
                <w:lang w:val="en-AU"/>
              </w:rPr>
            </w:pPr>
            <w:r w:rsidRPr="00BF3823">
              <w:rPr>
                <w:rFonts w:cstheme="minorHAnsi"/>
                <w:sz w:val="20"/>
                <w:szCs w:val="20"/>
                <w:lang w:val="en-AU"/>
              </w:rPr>
              <w:t xml:space="preserve">13.10 Admissions and progression criteria are reviewed. </w:t>
            </w:r>
          </w:p>
          <w:p w14:paraId="1BFE78C4" w14:textId="77777777" w:rsidR="007B46D3" w:rsidRDefault="007B46D3" w:rsidP="00587450">
            <w:pPr>
              <w:rPr>
                <w:rFonts w:cstheme="minorHAnsi"/>
                <w:sz w:val="20"/>
                <w:szCs w:val="20"/>
                <w:lang w:val="en-AU"/>
              </w:rPr>
            </w:pPr>
            <w:r w:rsidRPr="00BF3823">
              <w:rPr>
                <w:rFonts w:cstheme="minorHAnsi"/>
                <w:sz w:val="20"/>
                <w:szCs w:val="20"/>
                <w:lang w:val="en-AU"/>
              </w:rPr>
              <w:t>Any comments?</w:t>
            </w:r>
          </w:p>
          <w:p w14:paraId="4A7B5C91" w14:textId="67FACFB0" w:rsidR="007B46D3" w:rsidRPr="007D5426" w:rsidRDefault="007B46D3" w:rsidP="00587450">
            <w:pPr>
              <w:rPr>
                <w:rFonts w:cstheme="minorHAnsi"/>
                <w:sz w:val="20"/>
                <w:szCs w:val="20"/>
              </w:rPr>
            </w:pPr>
          </w:p>
        </w:tc>
      </w:tr>
      <w:tr w:rsidR="007B46D3" w:rsidRPr="00597874" w14:paraId="3A06FDE8" w14:textId="77777777" w:rsidTr="00A878A3">
        <w:trPr>
          <w:trHeight w:val="416"/>
        </w:trPr>
        <w:tc>
          <w:tcPr>
            <w:tcW w:w="1418" w:type="dxa"/>
            <w:vMerge/>
            <w:shd w:val="clear" w:color="auto" w:fill="D9E2F3" w:themeFill="accent1" w:themeFillTint="33"/>
          </w:tcPr>
          <w:p w14:paraId="16E849DD" w14:textId="77777777" w:rsidR="007B46D3" w:rsidRPr="007D5426" w:rsidRDefault="007B46D3" w:rsidP="00587450">
            <w:pPr>
              <w:rPr>
                <w:rFonts w:cstheme="minorHAnsi"/>
                <w:sz w:val="20"/>
                <w:szCs w:val="20"/>
              </w:rPr>
            </w:pPr>
          </w:p>
        </w:tc>
        <w:tc>
          <w:tcPr>
            <w:tcW w:w="709" w:type="dxa"/>
            <w:vMerge/>
          </w:tcPr>
          <w:p w14:paraId="07B6384C" w14:textId="77777777" w:rsidR="007B46D3" w:rsidRPr="007D5426" w:rsidRDefault="007B46D3" w:rsidP="00587450">
            <w:pPr>
              <w:rPr>
                <w:rFonts w:cstheme="minorHAnsi"/>
                <w:sz w:val="20"/>
                <w:szCs w:val="20"/>
              </w:rPr>
            </w:pPr>
          </w:p>
        </w:tc>
        <w:tc>
          <w:tcPr>
            <w:tcW w:w="8363" w:type="dxa"/>
            <w:shd w:val="clear" w:color="auto" w:fill="auto"/>
          </w:tcPr>
          <w:p w14:paraId="68665CE7" w14:textId="47EDC548" w:rsidR="007B46D3" w:rsidRPr="007D5426" w:rsidRDefault="007B46D3" w:rsidP="00587450">
            <w:pPr>
              <w:rPr>
                <w:rFonts w:cstheme="minorHAnsi"/>
                <w:sz w:val="20"/>
                <w:szCs w:val="20"/>
              </w:rPr>
            </w:pPr>
          </w:p>
        </w:tc>
      </w:tr>
      <w:tr w:rsidR="00D32CB0" w:rsidRPr="00597874" w14:paraId="490996A1" w14:textId="77777777" w:rsidTr="00A878A3">
        <w:trPr>
          <w:cantSplit/>
          <w:trHeight w:val="340"/>
        </w:trPr>
        <w:tc>
          <w:tcPr>
            <w:tcW w:w="1418" w:type="dxa"/>
            <w:vMerge w:val="restart"/>
            <w:shd w:val="clear" w:color="auto" w:fill="D9E2F3" w:themeFill="accent1" w:themeFillTint="33"/>
            <w:vAlign w:val="center"/>
          </w:tcPr>
          <w:p w14:paraId="1D0C2D04" w14:textId="415EEE51" w:rsidR="00D32CB0" w:rsidRPr="007D5426" w:rsidRDefault="00D32CB0" w:rsidP="002F4E67">
            <w:pPr>
              <w:keepNext/>
              <w:rPr>
                <w:rFonts w:cstheme="minorHAnsi"/>
                <w:sz w:val="20"/>
                <w:szCs w:val="20"/>
              </w:rPr>
            </w:pPr>
            <w:r>
              <w:rPr>
                <w:rFonts w:cstheme="minorHAnsi"/>
                <w:sz w:val="20"/>
                <w:szCs w:val="20"/>
              </w:rPr>
              <w:lastRenderedPageBreak/>
              <w:t>14. Student welfare</w:t>
            </w:r>
          </w:p>
        </w:tc>
        <w:tc>
          <w:tcPr>
            <w:tcW w:w="709" w:type="dxa"/>
            <w:vMerge w:val="restart"/>
            <w:vAlign w:val="center"/>
          </w:tcPr>
          <w:p w14:paraId="66700FFC" w14:textId="3AC1D10E" w:rsidR="00D32CB0" w:rsidRPr="00800F62" w:rsidRDefault="009B5D9A" w:rsidP="002F4E67">
            <w:pPr>
              <w:keepNext/>
              <w:jc w:val="center"/>
              <w:rPr>
                <w:rFonts w:cstheme="minorHAnsi"/>
                <w:sz w:val="20"/>
                <w:szCs w:val="20"/>
                <w:lang w:val="en-AU"/>
              </w:rPr>
            </w:pPr>
            <w:r w:rsidRPr="00800F62">
              <w:rPr>
                <w:rFonts w:cstheme="minorHAnsi"/>
                <w:sz w:val="20"/>
                <w:szCs w:val="20"/>
                <w:lang w:val="en-AU"/>
              </w:rPr>
              <w:t>14.3</w:t>
            </w:r>
          </w:p>
        </w:tc>
        <w:tc>
          <w:tcPr>
            <w:tcW w:w="8363" w:type="dxa"/>
            <w:shd w:val="clear" w:color="auto" w:fill="auto"/>
          </w:tcPr>
          <w:p w14:paraId="641C65E8" w14:textId="26862770" w:rsidR="00D32CB0" w:rsidRDefault="00D32CB0" w:rsidP="002F4E67">
            <w:pPr>
              <w:keepNext/>
              <w:rPr>
                <w:rFonts w:cstheme="minorHAnsi"/>
                <w:sz w:val="20"/>
                <w:szCs w:val="20"/>
                <w:lang w:val="en-AU"/>
              </w:rPr>
            </w:pPr>
            <w:r w:rsidRPr="00800F62">
              <w:rPr>
                <w:rFonts w:cstheme="minorHAnsi"/>
                <w:sz w:val="20"/>
                <w:szCs w:val="20"/>
                <w:lang w:val="en-AU"/>
              </w:rPr>
              <w:t xml:space="preserve"> Considerable feedback was received on student wellbeing, mental health, pressures experienced during their training, and their transition and longevity in practice after graduation. One concern related to students</w:t>
            </w:r>
            <w:r w:rsidR="00B47CAD">
              <w:rPr>
                <w:rFonts w:cstheme="minorHAnsi"/>
                <w:sz w:val="20"/>
                <w:szCs w:val="20"/>
                <w:lang w:val="en-AU"/>
              </w:rPr>
              <w:t>’</w:t>
            </w:r>
            <w:r w:rsidRPr="00800F62">
              <w:rPr>
                <w:rFonts w:cstheme="minorHAnsi"/>
                <w:sz w:val="20"/>
                <w:szCs w:val="20"/>
                <w:lang w:val="en-AU"/>
              </w:rPr>
              <w:t xml:space="preserve"> experiences of learning in adverse, even hostile clinical settings, and the negative impacts of this “hidden” or unintended curriculum regarding professional behaviour. It was agreed that VEEs are responsible for ensuring students are learning in supportive settings.</w:t>
            </w:r>
          </w:p>
          <w:p w14:paraId="54745C04" w14:textId="77777777" w:rsidR="008C2B58" w:rsidRDefault="008C2B58" w:rsidP="002F4E67">
            <w:pPr>
              <w:keepNext/>
              <w:rPr>
                <w:rFonts w:cstheme="minorHAnsi"/>
                <w:sz w:val="20"/>
                <w:szCs w:val="20"/>
                <w:lang w:val="en-AU"/>
              </w:rPr>
            </w:pPr>
          </w:p>
          <w:p w14:paraId="6FD3844E" w14:textId="307E6E71" w:rsidR="00D32CB0" w:rsidRPr="00800F62" w:rsidRDefault="00D32CB0" w:rsidP="002F4E67">
            <w:pPr>
              <w:keepNext/>
              <w:rPr>
                <w:rFonts w:cstheme="minorHAnsi"/>
                <w:sz w:val="20"/>
                <w:szCs w:val="20"/>
                <w:lang w:val="en-AU"/>
              </w:rPr>
            </w:pPr>
            <w:r w:rsidRPr="00800F62">
              <w:rPr>
                <w:rFonts w:cstheme="minorHAnsi"/>
                <w:sz w:val="20"/>
                <w:szCs w:val="20"/>
                <w:lang w:val="en-AU"/>
              </w:rPr>
              <w:t>Stakeholders (veterinarians and students) sought this inclusion:</w:t>
            </w:r>
          </w:p>
          <w:p w14:paraId="7727B2F7" w14:textId="2087AA89" w:rsidR="00D32CB0" w:rsidRPr="007D5426" w:rsidRDefault="00D32CB0" w:rsidP="002F4E67">
            <w:pPr>
              <w:keepNext/>
              <w:rPr>
                <w:rFonts w:cstheme="minorHAnsi"/>
                <w:sz w:val="20"/>
                <w:szCs w:val="20"/>
              </w:rPr>
            </w:pPr>
            <w:r w:rsidRPr="00021EB6">
              <w:rPr>
                <w:rFonts w:cstheme="minorHAnsi"/>
                <w:i/>
                <w:iCs/>
                <w:sz w:val="20"/>
                <w:szCs w:val="20"/>
                <w:lang w:val="en-AU"/>
              </w:rPr>
              <w:t>Students are not subject to behaviour which unnecessarily undermines their professional confidence, performance or self-esteem</w:t>
            </w:r>
            <w:r w:rsidRPr="00800F62">
              <w:rPr>
                <w:rFonts w:cstheme="minorHAnsi"/>
                <w:sz w:val="20"/>
                <w:szCs w:val="20"/>
                <w:lang w:val="en-AU"/>
              </w:rPr>
              <w:t>.  How would VEEs demonstrate achievement of this outcome?</w:t>
            </w:r>
          </w:p>
        </w:tc>
      </w:tr>
      <w:tr w:rsidR="00D32CB0" w:rsidRPr="00597874" w14:paraId="4FB7A17C" w14:textId="77777777" w:rsidTr="00A878A3">
        <w:trPr>
          <w:trHeight w:val="340"/>
        </w:trPr>
        <w:tc>
          <w:tcPr>
            <w:tcW w:w="1418" w:type="dxa"/>
            <w:vMerge/>
            <w:shd w:val="clear" w:color="auto" w:fill="D9E2F3" w:themeFill="accent1" w:themeFillTint="33"/>
            <w:vAlign w:val="center"/>
          </w:tcPr>
          <w:p w14:paraId="039CF40A" w14:textId="77777777" w:rsidR="00D32CB0" w:rsidRDefault="00D32CB0" w:rsidP="00587450">
            <w:pPr>
              <w:rPr>
                <w:rFonts w:cstheme="minorHAnsi"/>
                <w:sz w:val="20"/>
                <w:szCs w:val="20"/>
              </w:rPr>
            </w:pPr>
          </w:p>
        </w:tc>
        <w:tc>
          <w:tcPr>
            <w:tcW w:w="709" w:type="dxa"/>
            <w:vMerge/>
          </w:tcPr>
          <w:p w14:paraId="4A63C28C" w14:textId="77777777" w:rsidR="00D32CB0" w:rsidRPr="00800F62" w:rsidRDefault="00D32CB0" w:rsidP="00587450">
            <w:pPr>
              <w:rPr>
                <w:rFonts w:cstheme="minorHAnsi"/>
                <w:sz w:val="20"/>
                <w:szCs w:val="20"/>
                <w:lang w:val="en-AU"/>
              </w:rPr>
            </w:pPr>
          </w:p>
        </w:tc>
        <w:tc>
          <w:tcPr>
            <w:tcW w:w="8363" w:type="dxa"/>
            <w:shd w:val="clear" w:color="auto" w:fill="auto"/>
          </w:tcPr>
          <w:p w14:paraId="374AE81E" w14:textId="7A0FC775" w:rsidR="00D32CB0" w:rsidRPr="00800F62" w:rsidRDefault="00D32CB0" w:rsidP="00587450">
            <w:pPr>
              <w:rPr>
                <w:rFonts w:cstheme="minorHAnsi"/>
                <w:sz w:val="20"/>
                <w:szCs w:val="20"/>
                <w:lang w:val="en-AU"/>
              </w:rPr>
            </w:pPr>
          </w:p>
        </w:tc>
      </w:tr>
      <w:tr w:rsidR="00F23E1D" w:rsidRPr="00597874" w14:paraId="0A44375E" w14:textId="77777777" w:rsidTr="00A878A3">
        <w:trPr>
          <w:trHeight w:val="650"/>
        </w:trPr>
        <w:tc>
          <w:tcPr>
            <w:tcW w:w="1418" w:type="dxa"/>
            <w:vMerge w:val="restart"/>
            <w:shd w:val="clear" w:color="auto" w:fill="D9E2F3" w:themeFill="accent1" w:themeFillTint="33"/>
            <w:vAlign w:val="center"/>
          </w:tcPr>
          <w:p w14:paraId="6187EA35" w14:textId="22697A83" w:rsidR="00F23E1D" w:rsidRPr="007D5426" w:rsidRDefault="00F23E1D" w:rsidP="00587450">
            <w:pPr>
              <w:rPr>
                <w:rFonts w:cstheme="minorHAnsi"/>
                <w:sz w:val="20"/>
                <w:szCs w:val="20"/>
              </w:rPr>
            </w:pPr>
            <w:r>
              <w:rPr>
                <w:rFonts w:cstheme="minorHAnsi"/>
                <w:sz w:val="20"/>
                <w:szCs w:val="20"/>
              </w:rPr>
              <w:t>Staff – academic, clinical, professional and support staff</w:t>
            </w:r>
          </w:p>
        </w:tc>
        <w:tc>
          <w:tcPr>
            <w:tcW w:w="709" w:type="dxa"/>
            <w:vMerge w:val="restart"/>
            <w:vAlign w:val="center"/>
          </w:tcPr>
          <w:p w14:paraId="67DFB11D" w14:textId="32A784C6" w:rsidR="00F23E1D" w:rsidRPr="00060BA7" w:rsidRDefault="009B5D9A" w:rsidP="00D32CB0">
            <w:pPr>
              <w:jc w:val="center"/>
              <w:rPr>
                <w:rFonts w:cstheme="minorHAnsi"/>
                <w:sz w:val="20"/>
                <w:szCs w:val="20"/>
                <w:lang w:val="en-AU"/>
              </w:rPr>
            </w:pPr>
            <w:r w:rsidRPr="00060BA7">
              <w:rPr>
                <w:rFonts w:cstheme="minorHAnsi"/>
                <w:sz w:val="20"/>
                <w:szCs w:val="20"/>
                <w:lang w:val="en-AU"/>
              </w:rPr>
              <w:t>15.2</w:t>
            </w:r>
          </w:p>
        </w:tc>
        <w:tc>
          <w:tcPr>
            <w:tcW w:w="8363" w:type="dxa"/>
            <w:shd w:val="clear" w:color="auto" w:fill="auto"/>
          </w:tcPr>
          <w:p w14:paraId="3630D410" w14:textId="67DA3DA3" w:rsidR="00F23E1D" w:rsidRPr="007D7BBE" w:rsidRDefault="00F23E1D" w:rsidP="00587450">
            <w:pPr>
              <w:rPr>
                <w:rFonts w:cstheme="minorHAnsi"/>
                <w:sz w:val="20"/>
                <w:szCs w:val="20"/>
                <w:lang w:val="en-AU"/>
              </w:rPr>
            </w:pPr>
            <w:r w:rsidRPr="00060BA7">
              <w:rPr>
                <w:rFonts w:cstheme="minorHAnsi"/>
                <w:sz w:val="20"/>
                <w:szCs w:val="20"/>
                <w:lang w:val="en-AU"/>
              </w:rPr>
              <w:t xml:space="preserve">On the basis of VSAAC experience, the teaching staff: student ratio was retained to ensure the VEE has sufficient staff to provide for continuity of program delivery and quality. </w:t>
            </w:r>
            <w:r w:rsidR="00A30318">
              <w:rPr>
                <w:rFonts w:cstheme="minorHAnsi"/>
                <w:sz w:val="20"/>
                <w:szCs w:val="20"/>
                <w:lang w:val="en-AU"/>
              </w:rPr>
              <w:t>Any comments ?</w:t>
            </w:r>
          </w:p>
        </w:tc>
      </w:tr>
      <w:tr w:rsidR="00F23E1D" w:rsidRPr="00597874" w14:paraId="6F82C7D8" w14:textId="77777777" w:rsidTr="00A878A3">
        <w:trPr>
          <w:trHeight w:val="369"/>
        </w:trPr>
        <w:tc>
          <w:tcPr>
            <w:tcW w:w="1418" w:type="dxa"/>
            <w:vMerge/>
            <w:shd w:val="clear" w:color="auto" w:fill="D9E2F3" w:themeFill="accent1" w:themeFillTint="33"/>
          </w:tcPr>
          <w:p w14:paraId="581EA4AF" w14:textId="77777777" w:rsidR="00F23E1D" w:rsidRPr="007D5426" w:rsidRDefault="00F23E1D" w:rsidP="00587450">
            <w:pPr>
              <w:rPr>
                <w:rFonts w:cstheme="minorHAnsi"/>
                <w:sz w:val="20"/>
                <w:szCs w:val="20"/>
              </w:rPr>
            </w:pPr>
          </w:p>
        </w:tc>
        <w:tc>
          <w:tcPr>
            <w:tcW w:w="709" w:type="dxa"/>
            <w:vMerge/>
            <w:vAlign w:val="center"/>
          </w:tcPr>
          <w:p w14:paraId="5232F136" w14:textId="77777777" w:rsidR="00F23E1D" w:rsidRPr="007D5426" w:rsidRDefault="00F23E1D" w:rsidP="00D32CB0">
            <w:pPr>
              <w:jc w:val="center"/>
              <w:rPr>
                <w:rFonts w:cstheme="minorHAnsi"/>
                <w:sz w:val="20"/>
                <w:szCs w:val="20"/>
              </w:rPr>
            </w:pPr>
          </w:p>
        </w:tc>
        <w:tc>
          <w:tcPr>
            <w:tcW w:w="8363" w:type="dxa"/>
            <w:shd w:val="clear" w:color="auto" w:fill="auto"/>
          </w:tcPr>
          <w:p w14:paraId="2AA0A265" w14:textId="785AE5E8" w:rsidR="00F23E1D" w:rsidRPr="007D5426" w:rsidRDefault="00F23E1D" w:rsidP="00587450">
            <w:pPr>
              <w:rPr>
                <w:rFonts w:cstheme="minorHAnsi"/>
                <w:sz w:val="20"/>
                <w:szCs w:val="20"/>
              </w:rPr>
            </w:pPr>
          </w:p>
        </w:tc>
      </w:tr>
      <w:tr w:rsidR="00F23E1D" w:rsidRPr="00597874" w14:paraId="1FC5D7A8" w14:textId="77777777" w:rsidTr="00A878A3">
        <w:trPr>
          <w:trHeight w:val="340"/>
        </w:trPr>
        <w:tc>
          <w:tcPr>
            <w:tcW w:w="1418" w:type="dxa"/>
            <w:vMerge/>
            <w:shd w:val="clear" w:color="auto" w:fill="D9E2F3" w:themeFill="accent1" w:themeFillTint="33"/>
          </w:tcPr>
          <w:p w14:paraId="67060441" w14:textId="77777777" w:rsidR="00F23E1D" w:rsidRPr="007D5426" w:rsidRDefault="00F23E1D" w:rsidP="00587450">
            <w:pPr>
              <w:rPr>
                <w:rFonts w:cstheme="minorHAnsi"/>
                <w:sz w:val="20"/>
                <w:szCs w:val="20"/>
              </w:rPr>
            </w:pPr>
          </w:p>
        </w:tc>
        <w:tc>
          <w:tcPr>
            <w:tcW w:w="709" w:type="dxa"/>
            <w:vMerge w:val="restart"/>
            <w:vAlign w:val="center"/>
          </w:tcPr>
          <w:p w14:paraId="0756D12E" w14:textId="2DFCC9AE" w:rsidR="00F23E1D" w:rsidRDefault="00F23E1D" w:rsidP="00F23E1D">
            <w:pPr>
              <w:jc w:val="center"/>
              <w:rPr>
                <w:rFonts w:cstheme="minorHAnsi"/>
                <w:sz w:val="20"/>
                <w:szCs w:val="20"/>
                <w:lang w:val="en-AU"/>
              </w:rPr>
            </w:pPr>
            <w:r>
              <w:rPr>
                <w:rFonts w:cstheme="minorHAnsi"/>
                <w:sz w:val="20"/>
                <w:szCs w:val="20"/>
                <w:lang w:val="en-AU"/>
              </w:rPr>
              <w:t>15</w:t>
            </w:r>
            <w:r w:rsidR="009B5D9A">
              <w:rPr>
                <w:rFonts w:cstheme="minorHAnsi"/>
                <w:sz w:val="20"/>
                <w:szCs w:val="20"/>
                <w:lang w:val="en-AU"/>
              </w:rPr>
              <w:t>.3</w:t>
            </w:r>
          </w:p>
          <w:p w14:paraId="0A473766" w14:textId="77777777" w:rsidR="009B5D9A" w:rsidRDefault="009B5D9A" w:rsidP="00F23E1D">
            <w:pPr>
              <w:jc w:val="center"/>
              <w:rPr>
                <w:rFonts w:cstheme="minorHAnsi"/>
                <w:sz w:val="20"/>
                <w:szCs w:val="20"/>
                <w:lang w:val="en-AU"/>
              </w:rPr>
            </w:pPr>
            <w:r>
              <w:rPr>
                <w:rFonts w:cstheme="minorHAnsi"/>
                <w:sz w:val="20"/>
                <w:szCs w:val="20"/>
                <w:lang w:val="en-AU"/>
              </w:rPr>
              <w:t>15.4</w:t>
            </w:r>
          </w:p>
          <w:p w14:paraId="1DCEAC99" w14:textId="77777777" w:rsidR="009B5D9A" w:rsidRDefault="009B5D9A" w:rsidP="00F23E1D">
            <w:pPr>
              <w:jc w:val="center"/>
              <w:rPr>
                <w:rFonts w:cstheme="minorHAnsi"/>
                <w:sz w:val="20"/>
                <w:szCs w:val="20"/>
                <w:lang w:val="en-AU"/>
              </w:rPr>
            </w:pPr>
            <w:r>
              <w:rPr>
                <w:rFonts w:cstheme="minorHAnsi"/>
                <w:sz w:val="20"/>
                <w:szCs w:val="20"/>
                <w:lang w:val="en-AU"/>
              </w:rPr>
              <w:t>15.5</w:t>
            </w:r>
          </w:p>
          <w:p w14:paraId="56FC494E" w14:textId="2548AFD6" w:rsidR="009B5D9A" w:rsidRPr="00F42057" w:rsidRDefault="009B5D9A" w:rsidP="00F23E1D">
            <w:pPr>
              <w:jc w:val="center"/>
              <w:rPr>
                <w:rFonts w:cstheme="minorHAnsi"/>
                <w:sz w:val="20"/>
                <w:szCs w:val="20"/>
                <w:lang w:val="en-AU"/>
              </w:rPr>
            </w:pPr>
            <w:r>
              <w:rPr>
                <w:rFonts w:cstheme="minorHAnsi"/>
                <w:sz w:val="20"/>
                <w:szCs w:val="20"/>
                <w:lang w:val="en-AU"/>
              </w:rPr>
              <w:t>15.6</w:t>
            </w:r>
          </w:p>
        </w:tc>
        <w:tc>
          <w:tcPr>
            <w:tcW w:w="8363" w:type="dxa"/>
            <w:shd w:val="clear" w:color="auto" w:fill="auto"/>
          </w:tcPr>
          <w:p w14:paraId="7A6943C0" w14:textId="7A4D1226" w:rsidR="00F23E1D" w:rsidRPr="00F42057" w:rsidRDefault="009B5D9A" w:rsidP="00587450">
            <w:pPr>
              <w:rPr>
                <w:rFonts w:cstheme="minorHAnsi"/>
                <w:sz w:val="20"/>
                <w:szCs w:val="20"/>
                <w:lang w:val="en-AU"/>
              </w:rPr>
            </w:pPr>
            <w:r>
              <w:rPr>
                <w:rFonts w:cstheme="minorHAnsi"/>
                <w:sz w:val="20"/>
                <w:szCs w:val="20"/>
                <w:lang w:val="en-AU"/>
              </w:rPr>
              <w:t>These standards r</w:t>
            </w:r>
            <w:r w:rsidR="00F23E1D" w:rsidRPr="00F42057">
              <w:rPr>
                <w:rFonts w:cstheme="minorHAnsi"/>
                <w:sz w:val="20"/>
                <w:szCs w:val="20"/>
                <w:lang w:val="en-AU"/>
              </w:rPr>
              <w:t>ecognise the vital role of teaching staff in program delivery</w:t>
            </w:r>
            <w:r w:rsidR="001D3A33">
              <w:rPr>
                <w:rFonts w:cstheme="minorHAnsi"/>
                <w:sz w:val="20"/>
                <w:szCs w:val="20"/>
                <w:lang w:val="en-AU"/>
              </w:rPr>
              <w:t xml:space="preserve"> </w:t>
            </w:r>
            <w:r w:rsidR="00F23E1D" w:rsidRPr="00F42057">
              <w:rPr>
                <w:rFonts w:cstheme="minorHAnsi"/>
                <w:sz w:val="20"/>
                <w:szCs w:val="20"/>
                <w:lang w:val="en-AU"/>
              </w:rPr>
              <w:t>and address their needs for stability and opportunity in employment.  What measures should VEEs use to demonstrate they provide a supportive environment for staff?</w:t>
            </w:r>
          </w:p>
          <w:p w14:paraId="6CDE1B2F" w14:textId="77777777" w:rsidR="00F23E1D" w:rsidRPr="007D5426" w:rsidRDefault="00F23E1D" w:rsidP="00587450">
            <w:pPr>
              <w:rPr>
                <w:rFonts w:cstheme="minorHAnsi"/>
                <w:sz w:val="20"/>
                <w:szCs w:val="20"/>
              </w:rPr>
            </w:pPr>
          </w:p>
        </w:tc>
      </w:tr>
      <w:tr w:rsidR="00F23E1D" w:rsidRPr="00597874" w14:paraId="111A0703" w14:textId="77777777" w:rsidTr="00A878A3">
        <w:trPr>
          <w:trHeight w:val="340"/>
        </w:trPr>
        <w:tc>
          <w:tcPr>
            <w:tcW w:w="1418" w:type="dxa"/>
            <w:vMerge/>
            <w:shd w:val="clear" w:color="auto" w:fill="D9E2F3" w:themeFill="accent1" w:themeFillTint="33"/>
          </w:tcPr>
          <w:p w14:paraId="50A7FFE4" w14:textId="77777777" w:rsidR="00F23E1D" w:rsidRPr="007D5426" w:rsidRDefault="00F23E1D" w:rsidP="00587450">
            <w:pPr>
              <w:rPr>
                <w:rFonts w:cstheme="minorHAnsi"/>
                <w:sz w:val="20"/>
                <w:szCs w:val="20"/>
              </w:rPr>
            </w:pPr>
          </w:p>
        </w:tc>
        <w:tc>
          <w:tcPr>
            <w:tcW w:w="709" w:type="dxa"/>
            <w:vMerge/>
          </w:tcPr>
          <w:p w14:paraId="24C3F6C8" w14:textId="77777777" w:rsidR="00F23E1D" w:rsidRPr="007D5426" w:rsidRDefault="00F23E1D" w:rsidP="00587450">
            <w:pPr>
              <w:rPr>
                <w:rFonts w:cstheme="minorHAnsi"/>
                <w:sz w:val="20"/>
                <w:szCs w:val="20"/>
              </w:rPr>
            </w:pPr>
          </w:p>
        </w:tc>
        <w:tc>
          <w:tcPr>
            <w:tcW w:w="8363" w:type="dxa"/>
            <w:shd w:val="clear" w:color="auto" w:fill="auto"/>
          </w:tcPr>
          <w:p w14:paraId="5810A1BF" w14:textId="2B8B9445" w:rsidR="00F23E1D" w:rsidRPr="007D5426" w:rsidRDefault="00F23E1D" w:rsidP="00587450">
            <w:pPr>
              <w:rPr>
                <w:rFonts w:cstheme="minorHAnsi"/>
                <w:sz w:val="20"/>
                <w:szCs w:val="20"/>
              </w:rPr>
            </w:pPr>
          </w:p>
        </w:tc>
      </w:tr>
      <w:tr w:rsidR="00F23E1D" w:rsidRPr="00597874" w14:paraId="321E0BBF" w14:textId="77777777" w:rsidTr="00A878A3">
        <w:trPr>
          <w:trHeight w:val="340"/>
        </w:trPr>
        <w:tc>
          <w:tcPr>
            <w:tcW w:w="1418" w:type="dxa"/>
            <w:vMerge/>
            <w:shd w:val="clear" w:color="auto" w:fill="D9E2F3" w:themeFill="accent1" w:themeFillTint="33"/>
          </w:tcPr>
          <w:p w14:paraId="00A08828" w14:textId="77777777" w:rsidR="00F23E1D" w:rsidRPr="007D5426" w:rsidRDefault="00F23E1D" w:rsidP="00587450">
            <w:pPr>
              <w:rPr>
                <w:rFonts w:cstheme="minorHAnsi"/>
                <w:sz w:val="20"/>
                <w:szCs w:val="20"/>
              </w:rPr>
            </w:pPr>
          </w:p>
        </w:tc>
        <w:tc>
          <w:tcPr>
            <w:tcW w:w="709" w:type="dxa"/>
            <w:vMerge w:val="restart"/>
            <w:vAlign w:val="center"/>
          </w:tcPr>
          <w:p w14:paraId="728DA054" w14:textId="2B65915D" w:rsidR="00F23E1D" w:rsidRPr="00F04187" w:rsidRDefault="005075BA" w:rsidP="00F23E1D">
            <w:pPr>
              <w:jc w:val="center"/>
              <w:rPr>
                <w:rFonts w:cstheme="minorHAnsi"/>
                <w:sz w:val="20"/>
                <w:szCs w:val="20"/>
                <w:lang w:val="en-AU"/>
              </w:rPr>
            </w:pPr>
            <w:r w:rsidRPr="00F04187">
              <w:rPr>
                <w:rFonts w:cstheme="minorHAnsi"/>
                <w:sz w:val="20"/>
                <w:szCs w:val="20"/>
                <w:lang w:val="en-AU"/>
              </w:rPr>
              <w:t>15.9</w:t>
            </w:r>
          </w:p>
        </w:tc>
        <w:tc>
          <w:tcPr>
            <w:tcW w:w="8363" w:type="dxa"/>
            <w:shd w:val="clear" w:color="auto" w:fill="auto"/>
          </w:tcPr>
          <w:p w14:paraId="1BC56EBF" w14:textId="66779D3F" w:rsidR="00F23E1D" w:rsidRPr="00F04187" w:rsidRDefault="00F23E1D" w:rsidP="00587450">
            <w:pPr>
              <w:rPr>
                <w:rFonts w:cstheme="minorHAnsi"/>
                <w:sz w:val="20"/>
                <w:szCs w:val="20"/>
                <w:lang w:val="en-AU"/>
              </w:rPr>
            </w:pPr>
            <w:r w:rsidRPr="00F04187">
              <w:rPr>
                <w:rFonts w:cstheme="minorHAnsi"/>
                <w:sz w:val="20"/>
                <w:szCs w:val="20"/>
                <w:lang w:val="en-AU"/>
              </w:rPr>
              <w:t>All educators (not only academic staff, but all staff with a role in teaching and assessment) are required to receive training, ongoing professional development, and to demonstrate competence and effectiveness.  Do you support these requirements?</w:t>
            </w:r>
          </w:p>
          <w:p w14:paraId="29941CB5" w14:textId="77777777" w:rsidR="00F23E1D" w:rsidRPr="007D5426" w:rsidRDefault="00F23E1D" w:rsidP="00587450">
            <w:pPr>
              <w:rPr>
                <w:rFonts w:cstheme="minorHAnsi"/>
                <w:sz w:val="20"/>
                <w:szCs w:val="20"/>
              </w:rPr>
            </w:pPr>
          </w:p>
        </w:tc>
      </w:tr>
      <w:tr w:rsidR="00F23E1D" w:rsidRPr="00597874" w14:paraId="3CAE2633" w14:textId="77777777" w:rsidTr="00A878A3">
        <w:trPr>
          <w:trHeight w:val="340"/>
        </w:trPr>
        <w:tc>
          <w:tcPr>
            <w:tcW w:w="1418" w:type="dxa"/>
            <w:vMerge/>
            <w:shd w:val="clear" w:color="auto" w:fill="D9E2F3" w:themeFill="accent1" w:themeFillTint="33"/>
          </w:tcPr>
          <w:p w14:paraId="27CB1FCC" w14:textId="77777777" w:rsidR="00F23E1D" w:rsidRPr="007D5426" w:rsidRDefault="00F23E1D" w:rsidP="00587450">
            <w:pPr>
              <w:rPr>
                <w:rFonts w:cstheme="minorHAnsi"/>
                <w:sz w:val="20"/>
                <w:szCs w:val="20"/>
              </w:rPr>
            </w:pPr>
          </w:p>
        </w:tc>
        <w:tc>
          <w:tcPr>
            <w:tcW w:w="709" w:type="dxa"/>
            <w:vMerge/>
            <w:vAlign w:val="center"/>
          </w:tcPr>
          <w:p w14:paraId="6FEC652A" w14:textId="77777777" w:rsidR="00F23E1D" w:rsidRPr="007D5426" w:rsidRDefault="00F23E1D" w:rsidP="00F23E1D">
            <w:pPr>
              <w:jc w:val="center"/>
              <w:rPr>
                <w:rFonts w:cstheme="minorHAnsi"/>
                <w:sz w:val="20"/>
                <w:szCs w:val="20"/>
              </w:rPr>
            </w:pPr>
          </w:p>
        </w:tc>
        <w:tc>
          <w:tcPr>
            <w:tcW w:w="8363" w:type="dxa"/>
            <w:shd w:val="clear" w:color="auto" w:fill="auto"/>
          </w:tcPr>
          <w:p w14:paraId="368F90AE" w14:textId="47219F63" w:rsidR="00F23E1D" w:rsidRPr="007D5426" w:rsidRDefault="00F23E1D" w:rsidP="00587450">
            <w:pPr>
              <w:rPr>
                <w:rFonts w:cstheme="minorHAnsi"/>
                <w:sz w:val="20"/>
                <w:szCs w:val="20"/>
              </w:rPr>
            </w:pPr>
          </w:p>
        </w:tc>
      </w:tr>
      <w:tr w:rsidR="0036028D" w:rsidRPr="00597874" w14:paraId="6EE2874B" w14:textId="77777777" w:rsidTr="00A878A3">
        <w:trPr>
          <w:trHeight w:val="340"/>
        </w:trPr>
        <w:tc>
          <w:tcPr>
            <w:tcW w:w="1418" w:type="dxa"/>
            <w:vMerge w:val="restart"/>
            <w:shd w:val="clear" w:color="auto" w:fill="D9E2F3" w:themeFill="accent1" w:themeFillTint="33"/>
          </w:tcPr>
          <w:p w14:paraId="2A0ADF68" w14:textId="7F046DC7" w:rsidR="0036028D" w:rsidRPr="007D5426" w:rsidRDefault="0036028D" w:rsidP="00587450">
            <w:pPr>
              <w:rPr>
                <w:rFonts w:cstheme="minorHAnsi"/>
                <w:sz w:val="20"/>
                <w:szCs w:val="20"/>
              </w:rPr>
            </w:pPr>
            <w:r>
              <w:rPr>
                <w:rFonts w:cstheme="minorHAnsi"/>
                <w:sz w:val="20"/>
                <w:szCs w:val="20"/>
              </w:rPr>
              <w:t>Other comments ?</w:t>
            </w:r>
          </w:p>
        </w:tc>
        <w:tc>
          <w:tcPr>
            <w:tcW w:w="709" w:type="dxa"/>
            <w:vMerge w:val="restart"/>
            <w:vAlign w:val="center"/>
          </w:tcPr>
          <w:p w14:paraId="7E295DB6" w14:textId="60F774E3" w:rsidR="0036028D" w:rsidRPr="007D5426" w:rsidRDefault="0036028D" w:rsidP="00F23E1D">
            <w:pPr>
              <w:jc w:val="center"/>
              <w:rPr>
                <w:rFonts w:cstheme="minorHAnsi"/>
                <w:sz w:val="20"/>
                <w:szCs w:val="20"/>
              </w:rPr>
            </w:pPr>
          </w:p>
        </w:tc>
        <w:tc>
          <w:tcPr>
            <w:tcW w:w="8363" w:type="dxa"/>
            <w:shd w:val="clear" w:color="auto" w:fill="auto"/>
          </w:tcPr>
          <w:p w14:paraId="13FD1385" w14:textId="1BE532FA" w:rsidR="0036028D" w:rsidRPr="007D5426" w:rsidRDefault="0036028D" w:rsidP="00587450">
            <w:pPr>
              <w:rPr>
                <w:rFonts w:cstheme="minorHAnsi"/>
                <w:sz w:val="20"/>
                <w:szCs w:val="20"/>
              </w:rPr>
            </w:pPr>
            <w:r>
              <w:rPr>
                <w:rFonts w:cstheme="minorHAnsi"/>
                <w:sz w:val="20"/>
                <w:szCs w:val="20"/>
              </w:rPr>
              <w:t xml:space="preserve">Any other comments on this Domain ? </w:t>
            </w:r>
          </w:p>
        </w:tc>
      </w:tr>
      <w:tr w:rsidR="0036028D" w:rsidRPr="00597874" w14:paraId="6515784C" w14:textId="77777777" w:rsidTr="00A878A3">
        <w:trPr>
          <w:trHeight w:val="340"/>
        </w:trPr>
        <w:tc>
          <w:tcPr>
            <w:tcW w:w="1418" w:type="dxa"/>
            <w:vMerge/>
            <w:shd w:val="clear" w:color="auto" w:fill="D9E2F3" w:themeFill="accent1" w:themeFillTint="33"/>
          </w:tcPr>
          <w:p w14:paraId="2B2BA9D5" w14:textId="77777777" w:rsidR="0036028D" w:rsidRPr="007D5426" w:rsidRDefault="0036028D" w:rsidP="00587450">
            <w:pPr>
              <w:rPr>
                <w:rFonts w:cstheme="minorHAnsi"/>
                <w:sz w:val="20"/>
                <w:szCs w:val="20"/>
              </w:rPr>
            </w:pPr>
          </w:p>
        </w:tc>
        <w:tc>
          <w:tcPr>
            <w:tcW w:w="709" w:type="dxa"/>
            <w:vMerge/>
            <w:vAlign w:val="center"/>
          </w:tcPr>
          <w:p w14:paraId="451F134A" w14:textId="77777777" w:rsidR="0036028D" w:rsidRPr="007D5426" w:rsidRDefault="0036028D" w:rsidP="00F23E1D">
            <w:pPr>
              <w:jc w:val="center"/>
              <w:rPr>
                <w:rFonts w:cstheme="minorHAnsi"/>
                <w:sz w:val="20"/>
                <w:szCs w:val="20"/>
              </w:rPr>
            </w:pPr>
          </w:p>
        </w:tc>
        <w:tc>
          <w:tcPr>
            <w:tcW w:w="8363" w:type="dxa"/>
            <w:shd w:val="clear" w:color="auto" w:fill="auto"/>
          </w:tcPr>
          <w:p w14:paraId="5433DF97" w14:textId="77777777" w:rsidR="0036028D" w:rsidRPr="007D5426" w:rsidRDefault="0036028D" w:rsidP="00587450">
            <w:pPr>
              <w:rPr>
                <w:rFonts w:cstheme="minorHAnsi"/>
                <w:sz w:val="20"/>
                <w:szCs w:val="20"/>
              </w:rPr>
            </w:pPr>
          </w:p>
        </w:tc>
      </w:tr>
      <w:tr w:rsidR="00F23E1D" w:rsidRPr="00597874" w14:paraId="1A3A4C6B" w14:textId="77777777" w:rsidTr="00A878A3">
        <w:trPr>
          <w:trHeight w:val="340"/>
        </w:trPr>
        <w:tc>
          <w:tcPr>
            <w:tcW w:w="1418" w:type="dxa"/>
            <w:vMerge w:val="restart"/>
            <w:shd w:val="clear" w:color="auto" w:fill="FFCCFF"/>
            <w:vAlign w:val="center"/>
          </w:tcPr>
          <w:p w14:paraId="4DC0576A" w14:textId="77777777" w:rsidR="00F23E1D" w:rsidRDefault="00F23E1D" w:rsidP="00587450">
            <w:pPr>
              <w:rPr>
                <w:rFonts w:cstheme="minorHAnsi"/>
                <w:sz w:val="20"/>
                <w:szCs w:val="20"/>
              </w:rPr>
            </w:pPr>
            <w:r>
              <w:rPr>
                <w:rFonts w:cstheme="minorHAnsi"/>
                <w:sz w:val="20"/>
                <w:szCs w:val="20"/>
              </w:rPr>
              <w:t>Appendix 1:</w:t>
            </w:r>
          </w:p>
          <w:p w14:paraId="07BC1440" w14:textId="2C0316A2" w:rsidR="00F23E1D" w:rsidRPr="007D5426" w:rsidRDefault="00F23E1D" w:rsidP="00587450">
            <w:pPr>
              <w:rPr>
                <w:rFonts w:cstheme="minorHAnsi"/>
                <w:sz w:val="20"/>
                <w:szCs w:val="20"/>
              </w:rPr>
            </w:pPr>
            <w:r>
              <w:rPr>
                <w:rFonts w:cstheme="minorHAnsi"/>
                <w:sz w:val="20"/>
                <w:szCs w:val="20"/>
              </w:rPr>
              <w:t>Core subjects</w:t>
            </w:r>
          </w:p>
        </w:tc>
        <w:tc>
          <w:tcPr>
            <w:tcW w:w="709" w:type="dxa"/>
            <w:vMerge w:val="restart"/>
            <w:vAlign w:val="center"/>
          </w:tcPr>
          <w:p w14:paraId="7CF5CDB8" w14:textId="75D77613" w:rsidR="00F23E1D" w:rsidRPr="00D3657F" w:rsidRDefault="00F23E1D" w:rsidP="00F23E1D">
            <w:pPr>
              <w:jc w:val="center"/>
              <w:rPr>
                <w:rFonts w:cstheme="minorHAnsi"/>
                <w:sz w:val="20"/>
                <w:szCs w:val="20"/>
                <w:lang w:val="en-AU"/>
              </w:rPr>
            </w:pPr>
            <w:r>
              <w:rPr>
                <w:rFonts w:cstheme="minorHAnsi"/>
                <w:sz w:val="20"/>
                <w:szCs w:val="20"/>
                <w:lang w:val="en-AU"/>
              </w:rPr>
              <w:t>A1</w:t>
            </w:r>
          </w:p>
        </w:tc>
        <w:tc>
          <w:tcPr>
            <w:tcW w:w="8363" w:type="dxa"/>
            <w:shd w:val="clear" w:color="auto" w:fill="auto"/>
          </w:tcPr>
          <w:p w14:paraId="55618BBA" w14:textId="0BC706BA" w:rsidR="00F23E1D" w:rsidRPr="007D5426" w:rsidRDefault="00F23E1D" w:rsidP="00587450">
            <w:pPr>
              <w:rPr>
                <w:rFonts w:cstheme="minorHAnsi"/>
                <w:sz w:val="20"/>
                <w:szCs w:val="20"/>
              </w:rPr>
            </w:pPr>
            <w:r w:rsidRPr="00D3657F">
              <w:rPr>
                <w:rFonts w:cstheme="minorHAnsi"/>
                <w:sz w:val="20"/>
                <w:szCs w:val="20"/>
                <w:lang w:val="en-AU"/>
              </w:rPr>
              <w:t>This list is intended to provide guidance, not prescription, for design of the curriculum and program learning outcomes. Veterinary knowledge is rapidly expanding and curriculum design requires realistic choices, and selection of topics to explore in more or less depth, so that the curriculum breadth and depth do not overwhelm students.  The consultation feedback suggested inclusion of more teaching and learning on; animal welfare, resilience, business understanding, financial decision making, animal handling competency, farm systems and management, biosecurity and communication skills (to name specific areas), and all these are included in the core subjects/D1Cs.  Are there areas where emphasis could be reduced or should be changed?</w:t>
            </w:r>
          </w:p>
        </w:tc>
      </w:tr>
      <w:tr w:rsidR="00F23E1D" w:rsidRPr="00597874" w14:paraId="69B5123B" w14:textId="77777777" w:rsidTr="00A878A3">
        <w:trPr>
          <w:trHeight w:val="340"/>
        </w:trPr>
        <w:tc>
          <w:tcPr>
            <w:tcW w:w="1418" w:type="dxa"/>
            <w:vMerge/>
            <w:shd w:val="clear" w:color="auto" w:fill="FFCCFF"/>
          </w:tcPr>
          <w:p w14:paraId="308503CA" w14:textId="77777777" w:rsidR="00F23E1D" w:rsidRPr="007D5426" w:rsidRDefault="00F23E1D" w:rsidP="00587450">
            <w:pPr>
              <w:rPr>
                <w:rFonts w:cstheme="minorHAnsi"/>
                <w:sz w:val="20"/>
                <w:szCs w:val="20"/>
              </w:rPr>
            </w:pPr>
          </w:p>
        </w:tc>
        <w:tc>
          <w:tcPr>
            <w:tcW w:w="709" w:type="dxa"/>
            <w:vMerge/>
          </w:tcPr>
          <w:p w14:paraId="5C3248A5" w14:textId="77777777" w:rsidR="00F23E1D" w:rsidRPr="007D5426" w:rsidRDefault="00F23E1D" w:rsidP="00587450">
            <w:pPr>
              <w:rPr>
                <w:rFonts w:cstheme="minorHAnsi"/>
                <w:sz w:val="20"/>
                <w:szCs w:val="20"/>
              </w:rPr>
            </w:pPr>
          </w:p>
        </w:tc>
        <w:tc>
          <w:tcPr>
            <w:tcW w:w="8363" w:type="dxa"/>
            <w:shd w:val="clear" w:color="auto" w:fill="auto"/>
          </w:tcPr>
          <w:p w14:paraId="79EF3AF0" w14:textId="079E3A61" w:rsidR="00F23E1D" w:rsidRPr="007D5426" w:rsidRDefault="00F23E1D" w:rsidP="00587450">
            <w:pPr>
              <w:rPr>
                <w:rFonts w:cstheme="minorHAnsi"/>
                <w:sz w:val="20"/>
                <w:szCs w:val="20"/>
              </w:rPr>
            </w:pPr>
          </w:p>
        </w:tc>
      </w:tr>
      <w:tr w:rsidR="00F23E1D" w:rsidRPr="00597874" w14:paraId="5896C4E9" w14:textId="77777777" w:rsidTr="00A878A3">
        <w:trPr>
          <w:trHeight w:val="340"/>
        </w:trPr>
        <w:tc>
          <w:tcPr>
            <w:tcW w:w="1418" w:type="dxa"/>
            <w:vMerge w:val="restart"/>
            <w:shd w:val="clear" w:color="auto" w:fill="FFCCFF"/>
          </w:tcPr>
          <w:p w14:paraId="1C9982B4" w14:textId="77777777" w:rsidR="00F23E1D" w:rsidRDefault="00F23E1D" w:rsidP="00587450">
            <w:pPr>
              <w:rPr>
                <w:rFonts w:cstheme="minorHAnsi"/>
                <w:sz w:val="20"/>
                <w:szCs w:val="20"/>
              </w:rPr>
            </w:pPr>
            <w:r>
              <w:rPr>
                <w:rFonts w:cstheme="minorHAnsi"/>
                <w:sz w:val="20"/>
                <w:szCs w:val="20"/>
              </w:rPr>
              <w:t>Appendix 2:</w:t>
            </w:r>
          </w:p>
          <w:p w14:paraId="36EBEC5F" w14:textId="571F2369" w:rsidR="00F23E1D" w:rsidRPr="007D5426" w:rsidRDefault="00F23E1D" w:rsidP="00587450">
            <w:pPr>
              <w:rPr>
                <w:rFonts w:cstheme="minorHAnsi"/>
                <w:sz w:val="20"/>
                <w:szCs w:val="20"/>
              </w:rPr>
            </w:pPr>
            <w:r>
              <w:rPr>
                <w:rFonts w:cstheme="minorHAnsi"/>
                <w:sz w:val="20"/>
                <w:szCs w:val="20"/>
              </w:rPr>
              <w:t>WIL</w:t>
            </w:r>
          </w:p>
        </w:tc>
        <w:tc>
          <w:tcPr>
            <w:tcW w:w="709" w:type="dxa"/>
            <w:vMerge w:val="restart"/>
            <w:vAlign w:val="center"/>
          </w:tcPr>
          <w:p w14:paraId="648E0E36" w14:textId="6B35C548" w:rsidR="00F23E1D" w:rsidRPr="007A6C5E" w:rsidRDefault="00F23E1D" w:rsidP="00F23E1D">
            <w:pPr>
              <w:jc w:val="center"/>
              <w:rPr>
                <w:rFonts w:cstheme="minorHAnsi"/>
                <w:sz w:val="20"/>
                <w:szCs w:val="20"/>
                <w:lang w:val="en-AU"/>
              </w:rPr>
            </w:pPr>
            <w:r>
              <w:rPr>
                <w:rFonts w:cstheme="minorHAnsi"/>
                <w:sz w:val="20"/>
                <w:szCs w:val="20"/>
                <w:lang w:val="en-AU"/>
              </w:rPr>
              <w:t>A2</w:t>
            </w:r>
          </w:p>
        </w:tc>
        <w:tc>
          <w:tcPr>
            <w:tcW w:w="8363" w:type="dxa"/>
            <w:shd w:val="clear" w:color="auto" w:fill="auto"/>
          </w:tcPr>
          <w:p w14:paraId="0FE40452" w14:textId="09D6F3F8" w:rsidR="00F23E1D" w:rsidRDefault="00F23E1D" w:rsidP="00587450">
            <w:pPr>
              <w:rPr>
                <w:rFonts w:cstheme="minorHAnsi"/>
                <w:sz w:val="20"/>
                <w:szCs w:val="20"/>
                <w:lang w:val="en-AU"/>
              </w:rPr>
            </w:pPr>
          </w:p>
          <w:p w14:paraId="1A8A2F0F" w14:textId="77777777" w:rsidR="00F23E1D" w:rsidRPr="003E7C1F" w:rsidRDefault="00F23E1D" w:rsidP="00587450">
            <w:pPr>
              <w:rPr>
                <w:rFonts w:cstheme="minorHAnsi"/>
                <w:sz w:val="20"/>
                <w:szCs w:val="20"/>
                <w:lang w:val="en-AU"/>
              </w:rPr>
            </w:pPr>
            <w:r w:rsidRPr="003E7C1F">
              <w:rPr>
                <w:rFonts w:cstheme="minorHAnsi"/>
                <w:sz w:val="20"/>
                <w:szCs w:val="20"/>
                <w:lang w:val="en-AU"/>
              </w:rPr>
              <w:t>These AVBC draft standards define the VEE-controlled or contracted WIL requirements. They intentionally provide VEE with flexibility in the mix of VEE-controlled or contracted and extramural clinical WIL. The minimum number of weeks of EMS required is less than the RCVS requirements. Both reflect differences in conditions and veterinary programs in Australia and New Zealand.</w:t>
            </w:r>
          </w:p>
          <w:p w14:paraId="7618AAD8" w14:textId="77777777" w:rsidR="00F23E1D" w:rsidRPr="007A6C5E" w:rsidRDefault="00F23E1D" w:rsidP="00587450">
            <w:pPr>
              <w:rPr>
                <w:rFonts w:cstheme="minorHAnsi"/>
                <w:sz w:val="20"/>
                <w:szCs w:val="20"/>
                <w:lang w:val="en-AU"/>
              </w:rPr>
            </w:pPr>
          </w:p>
          <w:p w14:paraId="7329A2EF" w14:textId="77777777" w:rsidR="00F23E1D" w:rsidRPr="007A6C5E" w:rsidRDefault="00F23E1D" w:rsidP="00587450">
            <w:pPr>
              <w:rPr>
                <w:rFonts w:cstheme="minorHAnsi"/>
                <w:sz w:val="20"/>
                <w:szCs w:val="20"/>
                <w:lang w:val="en-AU"/>
              </w:rPr>
            </w:pPr>
            <w:r w:rsidRPr="007A6C5E">
              <w:rPr>
                <w:rFonts w:cstheme="minorHAnsi"/>
                <w:sz w:val="20"/>
                <w:szCs w:val="20"/>
                <w:lang w:val="en-AU"/>
              </w:rPr>
              <w:t>Do the definitions and requirements for clinical WIL provide sufficient flexibility to encompass the diversity of models and educational partnerships which would serve the needs of VEEs and the veterinary profession in Australia and New Zealand?</w:t>
            </w:r>
          </w:p>
          <w:p w14:paraId="13D7CB16" w14:textId="77777777" w:rsidR="00F23E1D" w:rsidRPr="007D5426" w:rsidRDefault="00F23E1D" w:rsidP="00587450">
            <w:pPr>
              <w:rPr>
                <w:rFonts w:cstheme="minorHAnsi"/>
                <w:sz w:val="20"/>
                <w:szCs w:val="20"/>
              </w:rPr>
            </w:pPr>
          </w:p>
        </w:tc>
      </w:tr>
      <w:tr w:rsidR="00F23E1D" w:rsidRPr="00597874" w14:paraId="54B4E40D" w14:textId="77777777" w:rsidTr="00A878A3">
        <w:trPr>
          <w:trHeight w:val="366"/>
        </w:trPr>
        <w:tc>
          <w:tcPr>
            <w:tcW w:w="1418" w:type="dxa"/>
            <w:vMerge/>
            <w:shd w:val="clear" w:color="auto" w:fill="FFCCFF"/>
          </w:tcPr>
          <w:p w14:paraId="0E77A563" w14:textId="77777777" w:rsidR="00F23E1D" w:rsidRPr="007D5426" w:rsidRDefault="00F23E1D" w:rsidP="00587450">
            <w:pPr>
              <w:rPr>
                <w:rFonts w:cstheme="minorHAnsi"/>
                <w:sz w:val="20"/>
                <w:szCs w:val="20"/>
              </w:rPr>
            </w:pPr>
          </w:p>
        </w:tc>
        <w:tc>
          <w:tcPr>
            <w:tcW w:w="709" w:type="dxa"/>
            <w:vMerge/>
          </w:tcPr>
          <w:p w14:paraId="2D52F7E4" w14:textId="77777777" w:rsidR="00F23E1D" w:rsidRPr="007D5426" w:rsidRDefault="00F23E1D" w:rsidP="00587450">
            <w:pPr>
              <w:rPr>
                <w:rFonts w:cstheme="minorHAnsi"/>
                <w:sz w:val="20"/>
                <w:szCs w:val="20"/>
              </w:rPr>
            </w:pPr>
          </w:p>
        </w:tc>
        <w:tc>
          <w:tcPr>
            <w:tcW w:w="8363" w:type="dxa"/>
            <w:shd w:val="clear" w:color="auto" w:fill="auto"/>
          </w:tcPr>
          <w:p w14:paraId="1F107067" w14:textId="5AE564A5" w:rsidR="00F23E1D" w:rsidRPr="007D5426" w:rsidRDefault="00F23E1D" w:rsidP="00587450">
            <w:pPr>
              <w:rPr>
                <w:rFonts w:cstheme="minorHAnsi"/>
                <w:sz w:val="20"/>
                <w:szCs w:val="20"/>
              </w:rPr>
            </w:pPr>
          </w:p>
        </w:tc>
      </w:tr>
      <w:tr w:rsidR="009574F1" w:rsidRPr="00597874" w14:paraId="53C33895" w14:textId="77777777" w:rsidTr="00A878A3">
        <w:trPr>
          <w:trHeight w:val="340"/>
        </w:trPr>
        <w:tc>
          <w:tcPr>
            <w:tcW w:w="1418" w:type="dxa"/>
            <w:vMerge w:val="restart"/>
            <w:shd w:val="clear" w:color="auto" w:fill="FFCCFF"/>
          </w:tcPr>
          <w:p w14:paraId="502DB94A" w14:textId="77777777" w:rsidR="009574F1" w:rsidRDefault="009574F1" w:rsidP="0036028D">
            <w:pPr>
              <w:keepNext/>
              <w:rPr>
                <w:rFonts w:cstheme="minorHAnsi"/>
                <w:sz w:val="20"/>
                <w:szCs w:val="20"/>
              </w:rPr>
            </w:pPr>
            <w:r>
              <w:rPr>
                <w:rFonts w:cstheme="minorHAnsi"/>
                <w:sz w:val="20"/>
                <w:szCs w:val="20"/>
              </w:rPr>
              <w:t>Appendix 3:</w:t>
            </w:r>
          </w:p>
          <w:p w14:paraId="447B0082" w14:textId="3231C4F1" w:rsidR="009574F1" w:rsidRPr="007D5426" w:rsidRDefault="009574F1" w:rsidP="0036028D">
            <w:pPr>
              <w:keepNext/>
              <w:rPr>
                <w:rFonts w:cstheme="minorHAnsi"/>
                <w:sz w:val="20"/>
                <w:szCs w:val="20"/>
              </w:rPr>
            </w:pPr>
            <w:r>
              <w:rPr>
                <w:rFonts w:cstheme="minorHAnsi"/>
                <w:sz w:val="20"/>
                <w:szCs w:val="20"/>
              </w:rPr>
              <w:t>Glossary</w:t>
            </w:r>
          </w:p>
        </w:tc>
        <w:tc>
          <w:tcPr>
            <w:tcW w:w="709" w:type="dxa"/>
            <w:vMerge w:val="restart"/>
            <w:vAlign w:val="center"/>
          </w:tcPr>
          <w:p w14:paraId="2A59E151" w14:textId="365DA4C1" w:rsidR="009574F1" w:rsidRPr="000750C3" w:rsidRDefault="009574F1" w:rsidP="0036028D">
            <w:pPr>
              <w:keepNext/>
              <w:jc w:val="center"/>
              <w:rPr>
                <w:rFonts w:cstheme="minorHAnsi"/>
                <w:sz w:val="20"/>
                <w:szCs w:val="20"/>
                <w:lang w:val="en-AU"/>
              </w:rPr>
            </w:pPr>
            <w:r>
              <w:rPr>
                <w:rFonts w:cstheme="minorHAnsi"/>
                <w:sz w:val="20"/>
                <w:szCs w:val="20"/>
                <w:lang w:val="en-AU"/>
              </w:rPr>
              <w:t>A3</w:t>
            </w:r>
          </w:p>
        </w:tc>
        <w:tc>
          <w:tcPr>
            <w:tcW w:w="8363" w:type="dxa"/>
            <w:shd w:val="clear" w:color="auto" w:fill="auto"/>
          </w:tcPr>
          <w:p w14:paraId="3DCF4628" w14:textId="2CCF5E1A" w:rsidR="009574F1" w:rsidRPr="007D5426" w:rsidRDefault="009574F1" w:rsidP="0036028D">
            <w:pPr>
              <w:keepNext/>
              <w:rPr>
                <w:rFonts w:cstheme="minorHAnsi"/>
                <w:sz w:val="20"/>
                <w:szCs w:val="20"/>
              </w:rPr>
            </w:pPr>
            <w:r w:rsidRPr="000750C3">
              <w:rPr>
                <w:rFonts w:cstheme="minorHAnsi"/>
                <w:sz w:val="20"/>
                <w:szCs w:val="20"/>
                <w:lang w:val="en-AU"/>
              </w:rPr>
              <w:t>Are there other terms which require clarification?</w:t>
            </w:r>
          </w:p>
        </w:tc>
      </w:tr>
      <w:tr w:rsidR="009574F1" w:rsidRPr="00597874" w14:paraId="3AE3C82B" w14:textId="77777777" w:rsidTr="00A878A3">
        <w:trPr>
          <w:trHeight w:val="348"/>
        </w:trPr>
        <w:tc>
          <w:tcPr>
            <w:tcW w:w="1418" w:type="dxa"/>
            <w:vMerge/>
            <w:shd w:val="clear" w:color="auto" w:fill="FFCCFF"/>
          </w:tcPr>
          <w:p w14:paraId="1D6B2E26" w14:textId="77777777" w:rsidR="009574F1" w:rsidRPr="007D5426" w:rsidRDefault="009574F1" w:rsidP="00587450">
            <w:pPr>
              <w:rPr>
                <w:rFonts w:cstheme="minorHAnsi"/>
                <w:sz w:val="20"/>
                <w:szCs w:val="20"/>
              </w:rPr>
            </w:pPr>
          </w:p>
        </w:tc>
        <w:tc>
          <w:tcPr>
            <w:tcW w:w="709" w:type="dxa"/>
            <w:vMerge/>
            <w:vAlign w:val="center"/>
          </w:tcPr>
          <w:p w14:paraId="254C47BE" w14:textId="77777777" w:rsidR="009574F1" w:rsidRPr="007D5426" w:rsidRDefault="009574F1" w:rsidP="009574F1">
            <w:pPr>
              <w:jc w:val="center"/>
              <w:rPr>
                <w:rFonts w:cstheme="minorHAnsi"/>
                <w:sz w:val="20"/>
                <w:szCs w:val="20"/>
              </w:rPr>
            </w:pPr>
          </w:p>
        </w:tc>
        <w:tc>
          <w:tcPr>
            <w:tcW w:w="8363" w:type="dxa"/>
            <w:shd w:val="clear" w:color="auto" w:fill="auto"/>
          </w:tcPr>
          <w:p w14:paraId="33D62F5D" w14:textId="1D6E2348" w:rsidR="009574F1" w:rsidRPr="007D5426" w:rsidRDefault="009574F1" w:rsidP="00587450">
            <w:pPr>
              <w:rPr>
                <w:rFonts w:cstheme="minorHAnsi"/>
                <w:sz w:val="20"/>
                <w:szCs w:val="20"/>
              </w:rPr>
            </w:pPr>
          </w:p>
        </w:tc>
      </w:tr>
      <w:tr w:rsidR="009574F1" w:rsidRPr="00597874" w14:paraId="38947754" w14:textId="77777777" w:rsidTr="00197AF7">
        <w:trPr>
          <w:trHeight w:val="340"/>
        </w:trPr>
        <w:tc>
          <w:tcPr>
            <w:tcW w:w="10490" w:type="dxa"/>
            <w:gridSpan w:val="3"/>
            <w:shd w:val="clear" w:color="auto" w:fill="595959" w:themeFill="text1" w:themeFillTint="A6"/>
          </w:tcPr>
          <w:p w14:paraId="4FEC5562" w14:textId="5C52B678" w:rsidR="009574F1" w:rsidRPr="00744877" w:rsidRDefault="009574F1" w:rsidP="009574F1">
            <w:pPr>
              <w:keepNext/>
              <w:ind w:left="34"/>
              <w:rPr>
                <w:rFonts w:cstheme="minorHAnsi"/>
                <w:color w:val="FFFFFF" w:themeColor="background1"/>
                <w:sz w:val="20"/>
                <w:szCs w:val="20"/>
                <w:lang w:val="en-AU"/>
              </w:rPr>
            </w:pPr>
            <w:r w:rsidRPr="00744877">
              <w:rPr>
                <w:rFonts w:cstheme="minorHAnsi"/>
                <w:color w:val="FFFFFF" w:themeColor="background1"/>
                <w:sz w:val="20"/>
                <w:szCs w:val="20"/>
              </w:rPr>
              <w:lastRenderedPageBreak/>
              <w:t>General questions</w:t>
            </w:r>
          </w:p>
        </w:tc>
      </w:tr>
      <w:tr w:rsidR="00BD4746" w:rsidRPr="00597874" w14:paraId="09804F94" w14:textId="77777777" w:rsidTr="00A878A3">
        <w:trPr>
          <w:cantSplit/>
          <w:trHeight w:val="340"/>
        </w:trPr>
        <w:tc>
          <w:tcPr>
            <w:tcW w:w="1418" w:type="dxa"/>
            <w:vMerge w:val="restart"/>
            <w:shd w:val="clear" w:color="auto" w:fill="E7E6E6" w:themeFill="background2"/>
          </w:tcPr>
          <w:p w14:paraId="25120703" w14:textId="22A47AAF" w:rsidR="00BD4746" w:rsidRPr="007D5426" w:rsidRDefault="00BD4746" w:rsidP="00587450">
            <w:pPr>
              <w:rPr>
                <w:rFonts w:cstheme="minorHAnsi"/>
                <w:sz w:val="20"/>
                <w:szCs w:val="20"/>
              </w:rPr>
            </w:pPr>
          </w:p>
        </w:tc>
        <w:tc>
          <w:tcPr>
            <w:tcW w:w="709" w:type="dxa"/>
            <w:vMerge w:val="restart"/>
            <w:vAlign w:val="center"/>
          </w:tcPr>
          <w:p w14:paraId="4C81DEA5" w14:textId="308132CE" w:rsidR="00BD4746" w:rsidRPr="00FC2001" w:rsidRDefault="00BD4746" w:rsidP="0049138D">
            <w:pPr>
              <w:ind w:left="36"/>
              <w:jc w:val="center"/>
              <w:rPr>
                <w:rFonts w:cstheme="minorHAnsi"/>
                <w:sz w:val="20"/>
                <w:szCs w:val="20"/>
                <w:lang w:val="en-AU"/>
              </w:rPr>
            </w:pPr>
            <w:r>
              <w:rPr>
                <w:rFonts w:cstheme="minorHAnsi"/>
                <w:sz w:val="20"/>
                <w:szCs w:val="20"/>
                <w:lang w:val="en-AU"/>
              </w:rPr>
              <w:t>G1</w:t>
            </w:r>
          </w:p>
        </w:tc>
        <w:tc>
          <w:tcPr>
            <w:tcW w:w="8363" w:type="dxa"/>
            <w:shd w:val="clear" w:color="auto" w:fill="auto"/>
          </w:tcPr>
          <w:p w14:paraId="09FEA9F3" w14:textId="750E9BF4" w:rsidR="00BD4746" w:rsidRPr="00FC2001" w:rsidRDefault="00BD4746" w:rsidP="00587450">
            <w:pPr>
              <w:ind w:left="36"/>
              <w:rPr>
                <w:rFonts w:cstheme="minorHAnsi"/>
                <w:sz w:val="20"/>
                <w:szCs w:val="20"/>
                <w:lang w:val="en-AU"/>
              </w:rPr>
            </w:pPr>
            <w:r w:rsidRPr="00FC2001">
              <w:rPr>
                <w:rFonts w:cstheme="minorHAnsi"/>
                <w:sz w:val="20"/>
                <w:szCs w:val="20"/>
                <w:lang w:val="en-AU"/>
              </w:rPr>
              <w:t>One significant concern to emerge through this review has been how to achieve a balance between promoting flexibility in veterinary program design and delivery, while maintaining the quality  and sufficiency of veterinary clinical education. Stakeholders recognised that some input measures were still required, to set minimums, for the components that are most essential, but also the most costly, in veterinary education. These were considered to be; teaching staff to student ratios, supervised student access to animals and clinical learning resources, and the time spent in work-integrated clinical learning in veterinary practice.  These elements have been incorporated. Any comments?</w:t>
            </w:r>
          </w:p>
          <w:p w14:paraId="3FA3C9C5" w14:textId="77777777" w:rsidR="00BD4746" w:rsidRPr="007D5426" w:rsidRDefault="00BD4746" w:rsidP="00587450">
            <w:pPr>
              <w:rPr>
                <w:rFonts w:cstheme="minorHAnsi"/>
                <w:sz w:val="20"/>
                <w:szCs w:val="20"/>
              </w:rPr>
            </w:pPr>
          </w:p>
        </w:tc>
      </w:tr>
      <w:tr w:rsidR="00BD4746" w:rsidRPr="00597874" w14:paraId="770BD435" w14:textId="77777777" w:rsidTr="00A878A3">
        <w:trPr>
          <w:trHeight w:val="340"/>
        </w:trPr>
        <w:tc>
          <w:tcPr>
            <w:tcW w:w="1418" w:type="dxa"/>
            <w:vMerge/>
            <w:shd w:val="clear" w:color="auto" w:fill="E7E6E6" w:themeFill="background2"/>
          </w:tcPr>
          <w:p w14:paraId="679F76C8" w14:textId="77777777" w:rsidR="00BD4746" w:rsidRDefault="00BD4746" w:rsidP="00587450">
            <w:pPr>
              <w:rPr>
                <w:rFonts w:cstheme="minorHAnsi"/>
                <w:sz w:val="20"/>
                <w:szCs w:val="20"/>
              </w:rPr>
            </w:pPr>
          </w:p>
        </w:tc>
        <w:tc>
          <w:tcPr>
            <w:tcW w:w="709" w:type="dxa"/>
            <w:vMerge/>
          </w:tcPr>
          <w:p w14:paraId="17AAD058" w14:textId="77777777" w:rsidR="00BD4746" w:rsidRPr="00FC2001" w:rsidRDefault="00BD4746" w:rsidP="00587450">
            <w:pPr>
              <w:ind w:left="36"/>
              <w:rPr>
                <w:rFonts w:cstheme="minorHAnsi"/>
                <w:sz w:val="20"/>
                <w:szCs w:val="20"/>
                <w:lang w:val="en-AU"/>
              </w:rPr>
            </w:pPr>
          </w:p>
        </w:tc>
        <w:tc>
          <w:tcPr>
            <w:tcW w:w="8363" w:type="dxa"/>
            <w:shd w:val="clear" w:color="auto" w:fill="auto"/>
          </w:tcPr>
          <w:p w14:paraId="6B9CBD02" w14:textId="2420C178" w:rsidR="00BD4746" w:rsidRPr="00FC2001" w:rsidRDefault="00BD4746" w:rsidP="00587450">
            <w:pPr>
              <w:ind w:left="36"/>
              <w:rPr>
                <w:rFonts w:cstheme="minorHAnsi"/>
                <w:sz w:val="20"/>
                <w:szCs w:val="20"/>
                <w:lang w:val="en-AU"/>
              </w:rPr>
            </w:pPr>
          </w:p>
        </w:tc>
      </w:tr>
      <w:tr w:rsidR="0049138D" w:rsidRPr="00597874" w14:paraId="7A98A14B" w14:textId="77777777" w:rsidTr="00A878A3">
        <w:trPr>
          <w:trHeight w:val="2186"/>
        </w:trPr>
        <w:tc>
          <w:tcPr>
            <w:tcW w:w="1418" w:type="dxa"/>
            <w:vMerge w:val="restart"/>
            <w:shd w:val="clear" w:color="auto" w:fill="E7E6E6" w:themeFill="background2"/>
          </w:tcPr>
          <w:p w14:paraId="60F95943" w14:textId="77777777" w:rsidR="0049138D" w:rsidRPr="007D5426" w:rsidRDefault="0049138D" w:rsidP="00587450">
            <w:pPr>
              <w:rPr>
                <w:rFonts w:cstheme="minorHAnsi"/>
                <w:sz w:val="20"/>
                <w:szCs w:val="20"/>
              </w:rPr>
            </w:pPr>
          </w:p>
        </w:tc>
        <w:tc>
          <w:tcPr>
            <w:tcW w:w="709" w:type="dxa"/>
            <w:vMerge w:val="restart"/>
            <w:vAlign w:val="center"/>
          </w:tcPr>
          <w:p w14:paraId="5FF01B6D" w14:textId="544C26B6" w:rsidR="0049138D" w:rsidRPr="00FB5E2F" w:rsidRDefault="0049138D" w:rsidP="0049138D">
            <w:pPr>
              <w:spacing w:after="60"/>
              <w:ind w:left="34"/>
              <w:jc w:val="center"/>
              <w:rPr>
                <w:rFonts w:cstheme="minorHAnsi"/>
                <w:sz w:val="20"/>
                <w:szCs w:val="20"/>
                <w:lang w:val="en-AU"/>
              </w:rPr>
            </w:pPr>
            <w:r>
              <w:rPr>
                <w:rFonts w:cstheme="minorHAnsi"/>
                <w:sz w:val="20"/>
                <w:szCs w:val="20"/>
                <w:lang w:val="en-AU"/>
              </w:rPr>
              <w:t>G2</w:t>
            </w:r>
          </w:p>
        </w:tc>
        <w:tc>
          <w:tcPr>
            <w:tcW w:w="8363" w:type="dxa"/>
            <w:shd w:val="clear" w:color="auto" w:fill="auto"/>
          </w:tcPr>
          <w:p w14:paraId="2C58179C" w14:textId="6D69CC1D" w:rsidR="0049138D" w:rsidRPr="00FB5E2F" w:rsidRDefault="0049138D" w:rsidP="00587450">
            <w:pPr>
              <w:spacing w:after="60"/>
              <w:ind w:left="34"/>
              <w:rPr>
                <w:rFonts w:cstheme="minorHAnsi"/>
                <w:sz w:val="20"/>
                <w:szCs w:val="20"/>
                <w:lang w:val="en-AU"/>
              </w:rPr>
            </w:pPr>
            <w:r w:rsidRPr="00FB5E2F">
              <w:rPr>
                <w:rFonts w:cstheme="minorHAnsi"/>
                <w:sz w:val="20"/>
                <w:szCs w:val="20"/>
                <w:lang w:val="en-AU"/>
              </w:rPr>
              <w:t xml:space="preserve">The requirement for graduates to achieve entry-level competence in common clinical conditions, procedures and common domestic species received very strong, broad support from educators, veterinarians, students and other stakeholders.  Many stakeholders sought a review of the Day One </w:t>
            </w:r>
            <w:r w:rsidR="00700D4E" w:rsidRPr="00FB5E2F">
              <w:rPr>
                <w:rFonts w:cstheme="minorHAnsi"/>
                <w:sz w:val="20"/>
                <w:szCs w:val="20"/>
                <w:lang w:val="en-AU"/>
              </w:rPr>
              <w:t>Competenc</w:t>
            </w:r>
            <w:r w:rsidR="00700D4E">
              <w:rPr>
                <w:rFonts w:cstheme="minorHAnsi"/>
                <w:sz w:val="20"/>
                <w:szCs w:val="20"/>
                <w:lang w:val="en-AU"/>
              </w:rPr>
              <w:t>ies,</w:t>
            </w:r>
            <w:r w:rsidRPr="00FB5E2F">
              <w:rPr>
                <w:rFonts w:cstheme="minorHAnsi"/>
                <w:sz w:val="20"/>
                <w:szCs w:val="20"/>
                <w:lang w:val="en-AU"/>
              </w:rPr>
              <w:t xml:space="preserve"> and</w:t>
            </w:r>
            <w:r w:rsidR="00694E65">
              <w:rPr>
                <w:rFonts w:cstheme="minorHAnsi"/>
                <w:sz w:val="20"/>
                <w:szCs w:val="20"/>
                <w:lang w:val="en-AU"/>
              </w:rPr>
              <w:t xml:space="preserve"> feedback is now being sought </w:t>
            </w:r>
            <w:r w:rsidRPr="00FB5E2F">
              <w:rPr>
                <w:rFonts w:cstheme="minorHAnsi"/>
                <w:sz w:val="20"/>
                <w:szCs w:val="20"/>
                <w:lang w:val="en-AU"/>
              </w:rPr>
              <w:t>(</w:t>
            </w:r>
            <w:r w:rsidR="001E2C86">
              <w:rPr>
                <w:rFonts w:cstheme="minorHAnsi"/>
                <w:sz w:val="20"/>
                <w:szCs w:val="20"/>
                <w:lang w:val="en-AU"/>
              </w:rPr>
              <w:t xml:space="preserve">see </w:t>
            </w:r>
            <w:hyperlink r:id="rId20" w:history="1">
              <w:r w:rsidR="001E2C86" w:rsidRPr="00D15AAE">
                <w:rPr>
                  <w:rStyle w:val="Hyperlink"/>
                  <w:rFonts w:cstheme="minorHAnsi"/>
                  <w:sz w:val="20"/>
                  <w:szCs w:val="20"/>
                  <w:lang w:val="en-AU"/>
                </w:rPr>
                <w:t>AVBC website</w:t>
              </w:r>
            </w:hyperlink>
            <w:r w:rsidRPr="00FB5E2F">
              <w:rPr>
                <w:rFonts w:cstheme="minorHAnsi"/>
                <w:sz w:val="20"/>
                <w:szCs w:val="20"/>
                <w:lang w:val="en-AU"/>
              </w:rPr>
              <w:t>).</w:t>
            </w:r>
          </w:p>
          <w:p w14:paraId="7875F52A" w14:textId="4B9B5AE4" w:rsidR="0049138D" w:rsidRPr="00FB5E2F" w:rsidRDefault="0049138D" w:rsidP="00587450">
            <w:pPr>
              <w:ind w:left="36"/>
              <w:rPr>
                <w:rFonts w:cstheme="minorHAnsi"/>
                <w:sz w:val="20"/>
                <w:szCs w:val="20"/>
                <w:lang w:val="en-AU"/>
              </w:rPr>
            </w:pPr>
            <w:r w:rsidRPr="00FB5E2F">
              <w:rPr>
                <w:rFonts w:cstheme="minorHAnsi"/>
                <w:sz w:val="20"/>
                <w:szCs w:val="20"/>
                <w:lang w:val="en-AU"/>
              </w:rPr>
              <w:t xml:space="preserve">While some veterinary interest groups proposed that VEEs should provide program options that allow students to focus on clinical training with limited species (e.g. equine, or livestock or small animals) in order that graduates would achieve higher level outcomes and be better prepared for immediate transition to practice with limited supervision, this proposal was not broadly supported. </w:t>
            </w:r>
          </w:p>
          <w:p w14:paraId="58E23F06" w14:textId="77777777" w:rsidR="0049138D" w:rsidRPr="007D5426" w:rsidRDefault="0049138D" w:rsidP="00587450">
            <w:pPr>
              <w:rPr>
                <w:rFonts w:cstheme="minorHAnsi"/>
                <w:sz w:val="20"/>
                <w:szCs w:val="20"/>
              </w:rPr>
            </w:pPr>
          </w:p>
        </w:tc>
      </w:tr>
      <w:tr w:rsidR="0049138D" w:rsidRPr="00597874" w14:paraId="08E4D9FE" w14:textId="77777777" w:rsidTr="00A878A3">
        <w:trPr>
          <w:trHeight w:val="340"/>
        </w:trPr>
        <w:tc>
          <w:tcPr>
            <w:tcW w:w="1418" w:type="dxa"/>
            <w:vMerge/>
            <w:shd w:val="clear" w:color="auto" w:fill="E7E6E6" w:themeFill="background2"/>
          </w:tcPr>
          <w:p w14:paraId="47CAFDE8" w14:textId="77777777" w:rsidR="0049138D" w:rsidRPr="007D5426" w:rsidRDefault="0049138D" w:rsidP="00587450">
            <w:pPr>
              <w:rPr>
                <w:rFonts w:cstheme="minorHAnsi"/>
                <w:sz w:val="20"/>
                <w:szCs w:val="20"/>
              </w:rPr>
            </w:pPr>
          </w:p>
        </w:tc>
        <w:tc>
          <w:tcPr>
            <w:tcW w:w="709" w:type="dxa"/>
            <w:vMerge/>
            <w:vAlign w:val="center"/>
          </w:tcPr>
          <w:p w14:paraId="380672A8" w14:textId="77777777" w:rsidR="0049138D" w:rsidRPr="007D5426" w:rsidRDefault="0049138D" w:rsidP="0049138D">
            <w:pPr>
              <w:jc w:val="center"/>
              <w:rPr>
                <w:rFonts w:cstheme="minorHAnsi"/>
                <w:sz w:val="20"/>
                <w:szCs w:val="20"/>
              </w:rPr>
            </w:pPr>
          </w:p>
        </w:tc>
        <w:tc>
          <w:tcPr>
            <w:tcW w:w="8363" w:type="dxa"/>
            <w:shd w:val="clear" w:color="auto" w:fill="auto"/>
          </w:tcPr>
          <w:p w14:paraId="517B792F" w14:textId="24DC71CC" w:rsidR="0049138D" w:rsidRPr="007D5426" w:rsidRDefault="0049138D" w:rsidP="00587450">
            <w:pPr>
              <w:rPr>
                <w:rFonts w:cstheme="minorHAnsi"/>
                <w:sz w:val="20"/>
                <w:szCs w:val="20"/>
              </w:rPr>
            </w:pPr>
          </w:p>
        </w:tc>
      </w:tr>
      <w:tr w:rsidR="0049138D" w:rsidRPr="00597874" w14:paraId="5D055AE1" w14:textId="77777777" w:rsidTr="00A878A3">
        <w:trPr>
          <w:trHeight w:val="600"/>
        </w:trPr>
        <w:tc>
          <w:tcPr>
            <w:tcW w:w="1418" w:type="dxa"/>
            <w:vMerge w:val="restart"/>
            <w:shd w:val="clear" w:color="auto" w:fill="E7E6E6" w:themeFill="background2"/>
          </w:tcPr>
          <w:p w14:paraId="19BDF5A9" w14:textId="77777777" w:rsidR="0049138D" w:rsidRPr="007D5426" w:rsidRDefault="0049138D" w:rsidP="00587450">
            <w:pPr>
              <w:rPr>
                <w:rFonts w:cstheme="minorHAnsi"/>
                <w:sz w:val="20"/>
                <w:szCs w:val="20"/>
              </w:rPr>
            </w:pPr>
          </w:p>
        </w:tc>
        <w:tc>
          <w:tcPr>
            <w:tcW w:w="709" w:type="dxa"/>
            <w:vMerge w:val="restart"/>
            <w:vAlign w:val="center"/>
          </w:tcPr>
          <w:p w14:paraId="57337769" w14:textId="53E09EA6" w:rsidR="0049138D" w:rsidRPr="001A25C6" w:rsidRDefault="0049138D" w:rsidP="00BD4746">
            <w:pPr>
              <w:jc w:val="center"/>
              <w:rPr>
                <w:rFonts w:cstheme="minorHAnsi"/>
                <w:sz w:val="20"/>
                <w:szCs w:val="20"/>
                <w:lang w:val="en-AU"/>
              </w:rPr>
            </w:pPr>
            <w:r>
              <w:rPr>
                <w:rFonts w:cstheme="minorHAnsi"/>
                <w:sz w:val="20"/>
                <w:szCs w:val="20"/>
                <w:lang w:val="en-AU"/>
              </w:rPr>
              <w:t>G</w:t>
            </w:r>
            <w:r w:rsidR="005075BA">
              <w:rPr>
                <w:rFonts w:cstheme="minorHAnsi"/>
                <w:sz w:val="20"/>
                <w:szCs w:val="20"/>
                <w:lang w:val="en-AU"/>
              </w:rPr>
              <w:t>3</w:t>
            </w:r>
          </w:p>
        </w:tc>
        <w:tc>
          <w:tcPr>
            <w:tcW w:w="8363" w:type="dxa"/>
            <w:shd w:val="clear" w:color="auto" w:fill="auto"/>
          </w:tcPr>
          <w:p w14:paraId="27860F4A" w14:textId="1C78892E" w:rsidR="0049138D" w:rsidRPr="005928AD" w:rsidRDefault="0049138D" w:rsidP="00587450">
            <w:pPr>
              <w:rPr>
                <w:rFonts w:cstheme="minorHAnsi"/>
                <w:sz w:val="20"/>
                <w:szCs w:val="20"/>
                <w:lang w:val="en-AU"/>
              </w:rPr>
            </w:pPr>
            <w:r w:rsidRPr="001A25C6">
              <w:rPr>
                <w:rFonts w:cstheme="minorHAnsi"/>
                <w:sz w:val="20"/>
                <w:szCs w:val="20"/>
                <w:lang w:val="en-AU"/>
              </w:rPr>
              <w:t>For which standards might there be an opportunity to focus further on outcomes over inputs or process ?</w:t>
            </w:r>
          </w:p>
        </w:tc>
      </w:tr>
      <w:tr w:rsidR="0049138D" w:rsidRPr="00597874" w14:paraId="52304C50" w14:textId="77777777" w:rsidTr="00A878A3">
        <w:trPr>
          <w:trHeight w:val="340"/>
        </w:trPr>
        <w:tc>
          <w:tcPr>
            <w:tcW w:w="1418" w:type="dxa"/>
            <w:vMerge/>
            <w:shd w:val="clear" w:color="auto" w:fill="E7E6E6" w:themeFill="background2"/>
          </w:tcPr>
          <w:p w14:paraId="357EBE4A" w14:textId="77777777" w:rsidR="0049138D" w:rsidRPr="007D5426" w:rsidRDefault="0049138D" w:rsidP="00587450">
            <w:pPr>
              <w:rPr>
                <w:rFonts w:cstheme="minorHAnsi"/>
                <w:sz w:val="20"/>
                <w:szCs w:val="20"/>
              </w:rPr>
            </w:pPr>
          </w:p>
        </w:tc>
        <w:tc>
          <w:tcPr>
            <w:tcW w:w="709" w:type="dxa"/>
            <w:vMerge/>
            <w:vAlign w:val="center"/>
          </w:tcPr>
          <w:p w14:paraId="49AB05FB" w14:textId="77777777" w:rsidR="0049138D" w:rsidRPr="005928AD" w:rsidRDefault="0049138D" w:rsidP="00BD4746">
            <w:pPr>
              <w:ind w:left="360"/>
              <w:jc w:val="center"/>
              <w:rPr>
                <w:rFonts w:cstheme="minorHAnsi"/>
                <w:sz w:val="20"/>
                <w:szCs w:val="20"/>
                <w:lang w:val="en-AU"/>
              </w:rPr>
            </w:pPr>
          </w:p>
        </w:tc>
        <w:tc>
          <w:tcPr>
            <w:tcW w:w="8363" w:type="dxa"/>
            <w:shd w:val="clear" w:color="auto" w:fill="auto"/>
          </w:tcPr>
          <w:p w14:paraId="5A56E231" w14:textId="3BE13495" w:rsidR="0049138D" w:rsidRPr="005928AD" w:rsidRDefault="0049138D" w:rsidP="00302F24">
            <w:pPr>
              <w:ind w:left="34"/>
              <w:rPr>
                <w:rFonts w:cstheme="minorHAnsi"/>
                <w:sz w:val="20"/>
                <w:szCs w:val="20"/>
                <w:lang w:val="en-AU"/>
              </w:rPr>
            </w:pPr>
          </w:p>
        </w:tc>
      </w:tr>
      <w:tr w:rsidR="0049138D" w:rsidRPr="00597874" w14:paraId="04AEC5FF" w14:textId="77777777" w:rsidTr="00A878A3">
        <w:trPr>
          <w:trHeight w:val="340"/>
        </w:trPr>
        <w:tc>
          <w:tcPr>
            <w:tcW w:w="1418" w:type="dxa"/>
            <w:vMerge w:val="restart"/>
            <w:shd w:val="clear" w:color="auto" w:fill="E7E6E6" w:themeFill="background2"/>
          </w:tcPr>
          <w:p w14:paraId="5211A7A1" w14:textId="77777777" w:rsidR="0049138D" w:rsidRPr="007D5426" w:rsidRDefault="0049138D" w:rsidP="00587450">
            <w:pPr>
              <w:rPr>
                <w:rFonts w:cstheme="minorHAnsi"/>
                <w:sz w:val="20"/>
                <w:szCs w:val="20"/>
              </w:rPr>
            </w:pPr>
          </w:p>
        </w:tc>
        <w:tc>
          <w:tcPr>
            <w:tcW w:w="709" w:type="dxa"/>
            <w:vMerge w:val="restart"/>
            <w:vAlign w:val="center"/>
          </w:tcPr>
          <w:p w14:paraId="6FB22720" w14:textId="565BA5A6" w:rsidR="0049138D" w:rsidRPr="00F977F9" w:rsidRDefault="0049138D" w:rsidP="00BD4746">
            <w:pPr>
              <w:jc w:val="center"/>
              <w:rPr>
                <w:rFonts w:cstheme="minorHAnsi"/>
                <w:sz w:val="20"/>
                <w:szCs w:val="20"/>
                <w:lang w:val="en-AU"/>
              </w:rPr>
            </w:pPr>
            <w:r>
              <w:rPr>
                <w:rFonts w:cstheme="minorHAnsi"/>
                <w:sz w:val="20"/>
                <w:szCs w:val="20"/>
                <w:lang w:val="en-AU"/>
              </w:rPr>
              <w:t>G</w:t>
            </w:r>
            <w:r w:rsidR="005075BA">
              <w:rPr>
                <w:rFonts w:cstheme="minorHAnsi"/>
                <w:sz w:val="20"/>
                <w:szCs w:val="20"/>
                <w:lang w:val="en-AU"/>
              </w:rPr>
              <w:t>4</w:t>
            </w:r>
          </w:p>
        </w:tc>
        <w:tc>
          <w:tcPr>
            <w:tcW w:w="8363" w:type="dxa"/>
            <w:shd w:val="clear" w:color="auto" w:fill="auto"/>
          </w:tcPr>
          <w:p w14:paraId="0A589DEA" w14:textId="775BAA4A" w:rsidR="0049138D" w:rsidRPr="005928AD" w:rsidRDefault="0049138D" w:rsidP="00587450">
            <w:pPr>
              <w:rPr>
                <w:rFonts w:cstheme="minorHAnsi"/>
                <w:sz w:val="20"/>
                <w:szCs w:val="20"/>
                <w:lang w:val="en-AU"/>
              </w:rPr>
            </w:pPr>
            <w:r w:rsidRPr="00F977F9">
              <w:rPr>
                <w:rFonts w:cstheme="minorHAnsi"/>
                <w:sz w:val="20"/>
                <w:szCs w:val="20"/>
                <w:lang w:val="en-AU"/>
              </w:rPr>
              <w:t>Where standards relate to policy and process</w:t>
            </w:r>
            <w:r w:rsidR="0087304F">
              <w:rPr>
                <w:rFonts w:cstheme="minorHAnsi"/>
                <w:sz w:val="20"/>
                <w:szCs w:val="20"/>
                <w:lang w:val="en-AU"/>
              </w:rPr>
              <w:t>,</w:t>
            </w:r>
            <w:r w:rsidRPr="00F977F9">
              <w:rPr>
                <w:rFonts w:cstheme="minorHAnsi"/>
                <w:sz w:val="20"/>
                <w:szCs w:val="20"/>
                <w:lang w:val="en-AU"/>
              </w:rPr>
              <w:t xml:space="preserve"> how might the effectiveness of their implementation and outcomes</w:t>
            </w:r>
            <w:r w:rsidR="00B401FB">
              <w:rPr>
                <w:rFonts w:cstheme="minorHAnsi"/>
                <w:sz w:val="20"/>
                <w:szCs w:val="20"/>
                <w:lang w:val="en-AU"/>
              </w:rPr>
              <w:t xml:space="preserve"> be measured </w:t>
            </w:r>
            <w:r w:rsidRPr="00F977F9">
              <w:rPr>
                <w:rFonts w:cstheme="minorHAnsi"/>
                <w:sz w:val="20"/>
                <w:szCs w:val="20"/>
                <w:lang w:val="en-AU"/>
              </w:rPr>
              <w:t>?</w:t>
            </w:r>
          </w:p>
        </w:tc>
      </w:tr>
      <w:tr w:rsidR="0049138D" w:rsidRPr="00597874" w14:paraId="706D1E28" w14:textId="77777777" w:rsidTr="00A878A3">
        <w:trPr>
          <w:trHeight w:val="340"/>
        </w:trPr>
        <w:tc>
          <w:tcPr>
            <w:tcW w:w="1418" w:type="dxa"/>
            <w:vMerge/>
            <w:shd w:val="clear" w:color="auto" w:fill="E7E6E6" w:themeFill="background2"/>
          </w:tcPr>
          <w:p w14:paraId="6184CABE" w14:textId="77777777" w:rsidR="0049138D" w:rsidRPr="007D5426" w:rsidRDefault="0049138D" w:rsidP="00587450">
            <w:pPr>
              <w:rPr>
                <w:rFonts w:cstheme="minorHAnsi"/>
                <w:sz w:val="20"/>
                <w:szCs w:val="20"/>
              </w:rPr>
            </w:pPr>
          </w:p>
        </w:tc>
        <w:tc>
          <w:tcPr>
            <w:tcW w:w="709" w:type="dxa"/>
            <w:vMerge/>
            <w:vAlign w:val="center"/>
          </w:tcPr>
          <w:p w14:paraId="037F8587" w14:textId="77777777" w:rsidR="0049138D" w:rsidRPr="005928AD" w:rsidRDefault="0049138D" w:rsidP="00BD4746">
            <w:pPr>
              <w:ind w:left="360"/>
              <w:jc w:val="center"/>
              <w:rPr>
                <w:rFonts w:cstheme="minorHAnsi"/>
                <w:sz w:val="20"/>
                <w:szCs w:val="20"/>
                <w:lang w:val="en-AU"/>
              </w:rPr>
            </w:pPr>
          </w:p>
        </w:tc>
        <w:tc>
          <w:tcPr>
            <w:tcW w:w="8363" w:type="dxa"/>
            <w:shd w:val="clear" w:color="auto" w:fill="auto"/>
          </w:tcPr>
          <w:p w14:paraId="3E62D408" w14:textId="79BDDACB" w:rsidR="0049138D" w:rsidRPr="005928AD" w:rsidRDefault="0049138D" w:rsidP="001920AC">
            <w:pPr>
              <w:ind w:left="34"/>
              <w:rPr>
                <w:rFonts w:cstheme="minorHAnsi"/>
                <w:sz w:val="20"/>
                <w:szCs w:val="20"/>
                <w:lang w:val="en-AU"/>
              </w:rPr>
            </w:pPr>
          </w:p>
        </w:tc>
      </w:tr>
      <w:tr w:rsidR="0049138D" w:rsidRPr="00597874" w14:paraId="0E3FD24A" w14:textId="77777777" w:rsidTr="00A878A3">
        <w:trPr>
          <w:trHeight w:val="340"/>
        </w:trPr>
        <w:tc>
          <w:tcPr>
            <w:tcW w:w="1418" w:type="dxa"/>
            <w:vMerge w:val="restart"/>
            <w:shd w:val="clear" w:color="auto" w:fill="E7E6E6" w:themeFill="background2"/>
          </w:tcPr>
          <w:p w14:paraId="4D2FBB7F" w14:textId="77777777" w:rsidR="0049138D" w:rsidRPr="007D5426" w:rsidRDefault="0049138D" w:rsidP="00587450">
            <w:pPr>
              <w:rPr>
                <w:rFonts w:cstheme="minorHAnsi"/>
                <w:sz w:val="20"/>
                <w:szCs w:val="20"/>
              </w:rPr>
            </w:pPr>
          </w:p>
        </w:tc>
        <w:tc>
          <w:tcPr>
            <w:tcW w:w="709" w:type="dxa"/>
            <w:vMerge w:val="restart"/>
            <w:vAlign w:val="center"/>
          </w:tcPr>
          <w:p w14:paraId="666B1511" w14:textId="49499B01" w:rsidR="0049138D" w:rsidRPr="00946589" w:rsidRDefault="0049138D" w:rsidP="00BD4746">
            <w:pPr>
              <w:jc w:val="center"/>
              <w:rPr>
                <w:rFonts w:cstheme="minorHAnsi"/>
                <w:sz w:val="20"/>
                <w:szCs w:val="20"/>
                <w:lang w:val="en-AU"/>
              </w:rPr>
            </w:pPr>
            <w:r>
              <w:rPr>
                <w:rFonts w:cstheme="minorHAnsi"/>
                <w:sz w:val="20"/>
                <w:szCs w:val="20"/>
                <w:lang w:val="en-AU"/>
              </w:rPr>
              <w:t>G</w:t>
            </w:r>
            <w:r w:rsidR="005075BA">
              <w:rPr>
                <w:rFonts w:cstheme="minorHAnsi"/>
                <w:sz w:val="20"/>
                <w:szCs w:val="20"/>
                <w:lang w:val="en-AU"/>
              </w:rPr>
              <w:t>5</w:t>
            </w:r>
          </w:p>
        </w:tc>
        <w:tc>
          <w:tcPr>
            <w:tcW w:w="8363" w:type="dxa"/>
            <w:shd w:val="clear" w:color="auto" w:fill="auto"/>
          </w:tcPr>
          <w:p w14:paraId="3B38D493" w14:textId="69727122" w:rsidR="0049138D" w:rsidRPr="005928AD" w:rsidRDefault="0049138D" w:rsidP="00587450">
            <w:pPr>
              <w:rPr>
                <w:rFonts w:cstheme="minorHAnsi"/>
                <w:sz w:val="20"/>
                <w:szCs w:val="20"/>
                <w:lang w:val="en-AU"/>
              </w:rPr>
            </w:pPr>
            <w:r w:rsidRPr="00946589">
              <w:rPr>
                <w:rFonts w:cstheme="minorHAnsi"/>
                <w:sz w:val="20"/>
                <w:szCs w:val="20"/>
                <w:lang w:val="en-AU"/>
              </w:rPr>
              <w:t>Do you support the suggestion that AVBC access, collect and analyse national survey data from graduates and employers to provide for better outcomes data (as per RCVS)?</w:t>
            </w:r>
          </w:p>
        </w:tc>
      </w:tr>
      <w:tr w:rsidR="0049138D" w:rsidRPr="00597874" w14:paraId="5D449A01" w14:textId="77777777" w:rsidTr="00A878A3">
        <w:trPr>
          <w:trHeight w:val="340"/>
        </w:trPr>
        <w:tc>
          <w:tcPr>
            <w:tcW w:w="1418" w:type="dxa"/>
            <w:vMerge/>
            <w:shd w:val="clear" w:color="auto" w:fill="E7E6E6" w:themeFill="background2"/>
          </w:tcPr>
          <w:p w14:paraId="18942992" w14:textId="77777777" w:rsidR="0049138D" w:rsidRPr="007D5426" w:rsidRDefault="0049138D" w:rsidP="00587450">
            <w:pPr>
              <w:rPr>
                <w:rFonts w:cstheme="minorHAnsi"/>
                <w:sz w:val="20"/>
                <w:szCs w:val="20"/>
              </w:rPr>
            </w:pPr>
          </w:p>
        </w:tc>
        <w:tc>
          <w:tcPr>
            <w:tcW w:w="709" w:type="dxa"/>
            <w:vMerge/>
          </w:tcPr>
          <w:p w14:paraId="70710472" w14:textId="77777777" w:rsidR="0049138D" w:rsidRPr="00946589" w:rsidRDefault="0049138D" w:rsidP="00587450">
            <w:pPr>
              <w:rPr>
                <w:rFonts w:cstheme="minorHAnsi"/>
                <w:sz w:val="20"/>
                <w:szCs w:val="20"/>
                <w:lang w:val="en-AU"/>
              </w:rPr>
            </w:pPr>
          </w:p>
        </w:tc>
        <w:tc>
          <w:tcPr>
            <w:tcW w:w="8363" w:type="dxa"/>
            <w:shd w:val="clear" w:color="auto" w:fill="auto"/>
          </w:tcPr>
          <w:p w14:paraId="070B72ED" w14:textId="5210FAC4" w:rsidR="0049138D" w:rsidRPr="00946589" w:rsidRDefault="0049138D" w:rsidP="00587450">
            <w:pPr>
              <w:rPr>
                <w:rFonts w:cstheme="minorHAnsi"/>
                <w:sz w:val="20"/>
                <w:szCs w:val="20"/>
                <w:lang w:val="en-AU"/>
              </w:rPr>
            </w:pPr>
          </w:p>
        </w:tc>
      </w:tr>
    </w:tbl>
    <w:p w14:paraId="3570439E" w14:textId="77777777" w:rsidR="00B53828" w:rsidRDefault="00B53828"/>
    <w:tbl>
      <w:tblPr>
        <w:tblStyle w:val="TableGrid"/>
        <w:tblW w:w="10348" w:type="dxa"/>
        <w:tblInd w:w="-147" w:type="dxa"/>
        <w:tblLayout w:type="fixed"/>
        <w:tblLook w:val="04A0" w:firstRow="1" w:lastRow="0" w:firstColumn="1" w:lastColumn="0" w:noHBand="0" w:noVBand="1"/>
      </w:tblPr>
      <w:tblGrid>
        <w:gridCol w:w="1418"/>
        <w:gridCol w:w="851"/>
        <w:gridCol w:w="8079"/>
      </w:tblGrid>
      <w:tr w:rsidR="00822B08" w:rsidRPr="00597874" w14:paraId="61D087AB" w14:textId="77777777" w:rsidTr="00901677">
        <w:trPr>
          <w:trHeight w:val="340"/>
        </w:trPr>
        <w:tc>
          <w:tcPr>
            <w:tcW w:w="10348" w:type="dxa"/>
            <w:gridSpan w:val="3"/>
            <w:shd w:val="clear" w:color="auto" w:fill="2F5496" w:themeFill="accent1" w:themeFillShade="BF"/>
          </w:tcPr>
          <w:p w14:paraId="49D74074" w14:textId="7CA46190" w:rsidR="00822B08" w:rsidRPr="00946589" w:rsidRDefault="00822B08" w:rsidP="00F037DE">
            <w:pPr>
              <w:rPr>
                <w:rFonts w:cstheme="minorHAnsi"/>
                <w:sz w:val="20"/>
                <w:szCs w:val="20"/>
                <w:lang w:val="en-AU"/>
              </w:rPr>
            </w:pPr>
            <w:r w:rsidRPr="00B53828">
              <w:rPr>
                <w:rFonts w:cstheme="minorHAnsi"/>
                <w:b/>
                <w:bCs/>
                <w:color w:val="FFFFFF" w:themeColor="background1"/>
                <w:sz w:val="20"/>
                <w:szCs w:val="20"/>
              </w:rPr>
              <w:t>PART 2: AVBC ACCREDITATION METHODOLOGY</w:t>
            </w:r>
          </w:p>
        </w:tc>
      </w:tr>
      <w:tr w:rsidR="001E7588" w:rsidRPr="00597874" w14:paraId="2455D5C8" w14:textId="77777777" w:rsidTr="00A878A3">
        <w:trPr>
          <w:trHeight w:val="340"/>
        </w:trPr>
        <w:tc>
          <w:tcPr>
            <w:tcW w:w="1418" w:type="dxa"/>
            <w:vMerge w:val="restart"/>
            <w:shd w:val="clear" w:color="auto" w:fill="E2EFD9" w:themeFill="accent6" w:themeFillTint="33"/>
            <w:vAlign w:val="center"/>
          </w:tcPr>
          <w:p w14:paraId="167D9F23" w14:textId="7307A560" w:rsidR="001E7588" w:rsidRPr="006A2608" w:rsidRDefault="001E7588" w:rsidP="000B1103">
            <w:pPr>
              <w:rPr>
                <w:rFonts w:cstheme="minorHAnsi"/>
                <w:b/>
                <w:bCs/>
                <w:sz w:val="20"/>
                <w:szCs w:val="20"/>
              </w:rPr>
            </w:pPr>
            <w:r w:rsidRPr="006A2608">
              <w:rPr>
                <w:rFonts w:cstheme="minorHAnsi"/>
                <w:b/>
                <w:bCs/>
                <w:sz w:val="20"/>
                <w:szCs w:val="20"/>
              </w:rPr>
              <w:t>Accreditation process and accreditation visit</w:t>
            </w:r>
          </w:p>
        </w:tc>
        <w:tc>
          <w:tcPr>
            <w:tcW w:w="851" w:type="dxa"/>
            <w:vMerge w:val="restart"/>
            <w:vAlign w:val="center"/>
          </w:tcPr>
          <w:p w14:paraId="0D28082A" w14:textId="339FF798" w:rsidR="001E7588" w:rsidRPr="004D0E96" w:rsidRDefault="001E7588" w:rsidP="00C6347E">
            <w:pPr>
              <w:jc w:val="center"/>
              <w:rPr>
                <w:rFonts w:cstheme="minorHAnsi"/>
                <w:sz w:val="20"/>
                <w:szCs w:val="20"/>
                <w:lang w:val="en-AU"/>
              </w:rPr>
            </w:pPr>
            <w:r>
              <w:rPr>
                <w:rFonts w:cstheme="minorHAnsi"/>
                <w:sz w:val="20"/>
                <w:szCs w:val="20"/>
                <w:lang w:val="en-AU"/>
              </w:rPr>
              <w:t>2.1</w:t>
            </w:r>
          </w:p>
        </w:tc>
        <w:tc>
          <w:tcPr>
            <w:tcW w:w="8079" w:type="dxa"/>
            <w:shd w:val="clear" w:color="auto" w:fill="auto"/>
            <w:vAlign w:val="center"/>
          </w:tcPr>
          <w:p w14:paraId="6C4EC12D" w14:textId="2F865127" w:rsidR="001E7588" w:rsidRPr="00946589" w:rsidRDefault="001E7588" w:rsidP="00C6347E">
            <w:pPr>
              <w:rPr>
                <w:rFonts w:cstheme="minorHAnsi"/>
                <w:sz w:val="20"/>
                <w:szCs w:val="20"/>
                <w:lang w:val="en-AU"/>
              </w:rPr>
            </w:pPr>
            <w:r w:rsidRPr="004D0E96">
              <w:rPr>
                <w:rFonts w:cstheme="minorHAnsi"/>
                <w:sz w:val="20"/>
                <w:szCs w:val="20"/>
                <w:lang w:val="en-AU"/>
              </w:rPr>
              <w:t>The stakeholder feedback was strongly supportive of: outcomes focus, risk based assessment, a tailored focus for Accreditation Visits, and for management of evidence in a “living rubric” managed in an AVBC repository.  VEEs encouraged the AVBC to align with the recent RCVS changes to standards and methodology, where possible and with the AVMA.</w:t>
            </w:r>
            <w:r>
              <w:rPr>
                <w:rFonts w:cstheme="minorHAnsi"/>
                <w:sz w:val="20"/>
                <w:szCs w:val="20"/>
                <w:lang w:val="en-AU"/>
              </w:rPr>
              <w:t xml:space="preserve"> Any comments ? </w:t>
            </w:r>
          </w:p>
        </w:tc>
      </w:tr>
      <w:tr w:rsidR="001E7588" w:rsidRPr="00597874" w14:paraId="664FC2A5" w14:textId="77777777" w:rsidTr="00A878A3">
        <w:trPr>
          <w:trHeight w:val="340"/>
        </w:trPr>
        <w:tc>
          <w:tcPr>
            <w:tcW w:w="1418" w:type="dxa"/>
            <w:vMerge/>
            <w:shd w:val="clear" w:color="auto" w:fill="E2EFD9" w:themeFill="accent6" w:themeFillTint="33"/>
            <w:vAlign w:val="center"/>
          </w:tcPr>
          <w:p w14:paraId="62227366" w14:textId="77777777" w:rsidR="001E7588" w:rsidRPr="006A2608" w:rsidRDefault="001E7588" w:rsidP="000B1103">
            <w:pPr>
              <w:rPr>
                <w:rFonts w:cstheme="minorHAnsi"/>
                <w:b/>
                <w:bCs/>
                <w:sz w:val="20"/>
                <w:szCs w:val="20"/>
              </w:rPr>
            </w:pPr>
          </w:p>
        </w:tc>
        <w:tc>
          <w:tcPr>
            <w:tcW w:w="851" w:type="dxa"/>
            <w:vMerge/>
            <w:vAlign w:val="center"/>
          </w:tcPr>
          <w:p w14:paraId="5EB1F222" w14:textId="77777777" w:rsidR="001E7588" w:rsidRDefault="001E7588" w:rsidP="00C6347E">
            <w:pPr>
              <w:jc w:val="center"/>
              <w:rPr>
                <w:rFonts w:cstheme="minorHAnsi"/>
                <w:sz w:val="20"/>
                <w:szCs w:val="20"/>
                <w:lang w:val="en-AU"/>
              </w:rPr>
            </w:pPr>
          </w:p>
        </w:tc>
        <w:tc>
          <w:tcPr>
            <w:tcW w:w="8079" w:type="dxa"/>
            <w:shd w:val="clear" w:color="auto" w:fill="auto"/>
            <w:vAlign w:val="center"/>
          </w:tcPr>
          <w:p w14:paraId="6BA2F9A3" w14:textId="77777777" w:rsidR="001E7588" w:rsidRPr="004D0E96" w:rsidRDefault="001E7588" w:rsidP="00C6347E">
            <w:pPr>
              <w:rPr>
                <w:rFonts w:cstheme="minorHAnsi"/>
                <w:sz w:val="20"/>
                <w:szCs w:val="20"/>
                <w:lang w:val="en-AU"/>
              </w:rPr>
            </w:pPr>
          </w:p>
        </w:tc>
      </w:tr>
      <w:tr w:rsidR="00B262C1" w:rsidRPr="00597874" w14:paraId="5B69517B" w14:textId="77777777" w:rsidTr="00A878A3">
        <w:trPr>
          <w:trHeight w:val="340"/>
        </w:trPr>
        <w:tc>
          <w:tcPr>
            <w:tcW w:w="1418" w:type="dxa"/>
            <w:vMerge w:val="restart"/>
            <w:shd w:val="clear" w:color="auto" w:fill="E2EFD9" w:themeFill="accent6" w:themeFillTint="33"/>
            <w:vAlign w:val="center"/>
          </w:tcPr>
          <w:p w14:paraId="0F306187" w14:textId="5EE5C72C" w:rsidR="00B262C1" w:rsidRPr="007D5426" w:rsidRDefault="00B262C1" w:rsidP="000B1103">
            <w:pPr>
              <w:rPr>
                <w:rFonts w:cstheme="minorHAnsi"/>
                <w:sz w:val="20"/>
                <w:szCs w:val="20"/>
              </w:rPr>
            </w:pPr>
            <w:r w:rsidRPr="00D10F51">
              <w:rPr>
                <w:rFonts w:cstheme="minorHAnsi"/>
                <w:sz w:val="20"/>
                <w:szCs w:val="20"/>
              </w:rPr>
              <w:t>Accreditation Team</w:t>
            </w:r>
            <w:r>
              <w:rPr>
                <w:rFonts w:cstheme="minorHAnsi"/>
                <w:sz w:val="20"/>
                <w:szCs w:val="20"/>
              </w:rPr>
              <w:t xml:space="preserve"> expertise</w:t>
            </w:r>
          </w:p>
        </w:tc>
        <w:tc>
          <w:tcPr>
            <w:tcW w:w="851" w:type="dxa"/>
            <w:vMerge w:val="restart"/>
            <w:vAlign w:val="center"/>
          </w:tcPr>
          <w:p w14:paraId="7B69082E" w14:textId="56F55051" w:rsidR="00B262C1" w:rsidRPr="00774AC2" w:rsidRDefault="000A38E2" w:rsidP="00C6347E">
            <w:pPr>
              <w:jc w:val="center"/>
              <w:rPr>
                <w:rFonts w:cstheme="minorHAnsi"/>
                <w:sz w:val="20"/>
                <w:szCs w:val="20"/>
                <w:lang w:val="en-AU"/>
              </w:rPr>
            </w:pPr>
            <w:r>
              <w:rPr>
                <w:rFonts w:cstheme="minorHAnsi"/>
                <w:sz w:val="20"/>
                <w:szCs w:val="20"/>
                <w:lang w:val="en-AU"/>
              </w:rPr>
              <w:t>2.2.1</w:t>
            </w:r>
          </w:p>
        </w:tc>
        <w:tc>
          <w:tcPr>
            <w:tcW w:w="8079" w:type="dxa"/>
            <w:shd w:val="clear" w:color="auto" w:fill="auto"/>
            <w:vAlign w:val="center"/>
          </w:tcPr>
          <w:p w14:paraId="4E1A20CE" w14:textId="59CCD4B8" w:rsidR="00B262C1" w:rsidRPr="00946589" w:rsidRDefault="00B262C1" w:rsidP="00C6347E">
            <w:pPr>
              <w:rPr>
                <w:rFonts w:cstheme="minorHAnsi"/>
                <w:sz w:val="20"/>
                <w:szCs w:val="20"/>
                <w:lang w:val="en-AU"/>
              </w:rPr>
            </w:pPr>
            <w:r w:rsidRPr="00774AC2">
              <w:rPr>
                <w:rFonts w:cstheme="minorHAnsi"/>
                <w:sz w:val="20"/>
                <w:szCs w:val="20"/>
                <w:lang w:val="en-AU"/>
              </w:rPr>
              <w:t xml:space="preserve">Do you support the participation by a current veterinary student or recent graduate as a member </w:t>
            </w:r>
            <w:r w:rsidR="00926A3F">
              <w:rPr>
                <w:rFonts w:cstheme="minorHAnsi"/>
                <w:sz w:val="20"/>
                <w:szCs w:val="20"/>
                <w:lang w:val="en-AU"/>
              </w:rPr>
              <w:t>of</w:t>
            </w:r>
            <w:r w:rsidR="00926A3F" w:rsidRPr="00774AC2">
              <w:rPr>
                <w:rFonts w:cstheme="minorHAnsi"/>
                <w:sz w:val="20"/>
                <w:szCs w:val="20"/>
                <w:lang w:val="en-AU"/>
              </w:rPr>
              <w:t xml:space="preserve"> </w:t>
            </w:r>
            <w:r w:rsidRPr="00774AC2">
              <w:rPr>
                <w:rFonts w:cstheme="minorHAnsi"/>
                <w:sz w:val="20"/>
                <w:szCs w:val="20"/>
                <w:lang w:val="en-AU"/>
              </w:rPr>
              <w:t xml:space="preserve">the </w:t>
            </w:r>
            <w:r w:rsidR="00926A3F">
              <w:rPr>
                <w:rFonts w:cstheme="minorHAnsi"/>
                <w:sz w:val="20"/>
                <w:szCs w:val="20"/>
                <w:lang w:val="en-AU"/>
              </w:rPr>
              <w:t>A</w:t>
            </w:r>
            <w:r w:rsidRPr="00774AC2">
              <w:rPr>
                <w:rFonts w:cstheme="minorHAnsi"/>
                <w:sz w:val="20"/>
                <w:szCs w:val="20"/>
                <w:lang w:val="en-AU"/>
              </w:rPr>
              <w:t xml:space="preserve">ccreditation </w:t>
            </w:r>
            <w:r w:rsidR="00926A3F">
              <w:rPr>
                <w:rFonts w:cstheme="minorHAnsi"/>
                <w:sz w:val="20"/>
                <w:szCs w:val="20"/>
                <w:lang w:val="en-AU"/>
              </w:rPr>
              <w:t>T</w:t>
            </w:r>
            <w:r w:rsidRPr="00774AC2">
              <w:rPr>
                <w:rFonts w:cstheme="minorHAnsi"/>
                <w:sz w:val="20"/>
                <w:szCs w:val="20"/>
                <w:lang w:val="en-AU"/>
              </w:rPr>
              <w:t>eam</w:t>
            </w:r>
            <w:r w:rsidR="00021EB6">
              <w:rPr>
                <w:rFonts w:cstheme="minorHAnsi"/>
                <w:sz w:val="20"/>
                <w:szCs w:val="20"/>
                <w:lang w:val="en-AU"/>
              </w:rPr>
              <w:t xml:space="preserve"> (voting or non-voting)</w:t>
            </w:r>
            <w:r w:rsidRPr="00774AC2">
              <w:rPr>
                <w:rFonts w:cstheme="minorHAnsi"/>
                <w:sz w:val="20"/>
                <w:szCs w:val="20"/>
                <w:lang w:val="en-AU"/>
              </w:rPr>
              <w:t>?</w:t>
            </w:r>
          </w:p>
        </w:tc>
      </w:tr>
      <w:tr w:rsidR="00B262C1" w:rsidRPr="00597874" w14:paraId="06059B76" w14:textId="77777777" w:rsidTr="00A878A3">
        <w:trPr>
          <w:trHeight w:val="340"/>
        </w:trPr>
        <w:tc>
          <w:tcPr>
            <w:tcW w:w="1418" w:type="dxa"/>
            <w:vMerge/>
            <w:shd w:val="clear" w:color="auto" w:fill="E2EFD9" w:themeFill="accent6" w:themeFillTint="33"/>
            <w:vAlign w:val="center"/>
          </w:tcPr>
          <w:p w14:paraId="44263756" w14:textId="77777777" w:rsidR="00B262C1" w:rsidRPr="00D10F51" w:rsidRDefault="00B262C1" w:rsidP="000B1103">
            <w:pPr>
              <w:rPr>
                <w:rFonts w:cstheme="minorHAnsi"/>
                <w:sz w:val="20"/>
                <w:szCs w:val="20"/>
              </w:rPr>
            </w:pPr>
          </w:p>
        </w:tc>
        <w:tc>
          <w:tcPr>
            <w:tcW w:w="851" w:type="dxa"/>
            <w:vMerge/>
            <w:vAlign w:val="center"/>
          </w:tcPr>
          <w:p w14:paraId="2DF048B8" w14:textId="77777777" w:rsidR="00B262C1" w:rsidRPr="00774AC2" w:rsidRDefault="00B262C1" w:rsidP="00C6347E">
            <w:pPr>
              <w:jc w:val="center"/>
              <w:rPr>
                <w:rFonts w:cstheme="minorHAnsi"/>
                <w:sz w:val="20"/>
                <w:szCs w:val="20"/>
                <w:lang w:val="en-AU"/>
              </w:rPr>
            </w:pPr>
          </w:p>
        </w:tc>
        <w:tc>
          <w:tcPr>
            <w:tcW w:w="8079" w:type="dxa"/>
            <w:shd w:val="clear" w:color="auto" w:fill="auto"/>
            <w:vAlign w:val="center"/>
          </w:tcPr>
          <w:p w14:paraId="0925B10B" w14:textId="55A82069" w:rsidR="00B262C1" w:rsidRPr="00774AC2" w:rsidRDefault="00B262C1" w:rsidP="00C6347E">
            <w:pPr>
              <w:rPr>
                <w:rFonts w:cstheme="minorHAnsi"/>
                <w:sz w:val="20"/>
                <w:szCs w:val="20"/>
                <w:lang w:val="en-AU"/>
              </w:rPr>
            </w:pPr>
          </w:p>
        </w:tc>
      </w:tr>
      <w:tr w:rsidR="00B262C1" w:rsidRPr="00597874" w14:paraId="0C68719D" w14:textId="77777777" w:rsidTr="00A878A3">
        <w:trPr>
          <w:trHeight w:val="340"/>
        </w:trPr>
        <w:tc>
          <w:tcPr>
            <w:tcW w:w="1418" w:type="dxa"/>
            <w:vMerge/>
            <w:shd w:val="clear" w:color="auto" w:fill="E2EFD9" w:themeFill="accent6" w:themeFillTint="33"/>
            <w:vAlign w:val="center"/>
          </w:tcPr>
          <w:p w14:paraId="03DBAD40" w14:textId="77777777" w:rsidR="00B262C1" w:rsidRPr="00D10F51" w:rsidRDefault="00B262C1" w:rsidP="000B1103">
            <w:pPr>
              <w:rPr>
                <w:rFonts w:cstheme="minorHAnsi"/>
                <w:sz w:val="20"/>
                <w:szCs w:val="20"/>
              </w:rPr>
            </w:pPr>
          </w:p>
        </w:tc>
        <w:tc>
          <w:tcPr>
            <w:tcW w:w="851" w:type="dxa"/>
            <w:vMerge w:val="restart"/>
            <w:vAlign w:val="center"/>
          </w:tcPr>
          <w:p w14:paraId="1DBDF78E" w14:textId="4A429AB2" w:rsidR="00B262C1" w:rsidRPr="00774AC2" w:rsidRDefault="000A38E2" w:rsidP="00C6347E">
            <w:pPr>
              <w:jc w:val="center"/>
              <w:rPr>
                <w:rFonts w:cstheme="minorHAnsi"/>
                <w:sz w:val="20"/>
                <w:szCs w:val="20"/>
                <w:lang w:val="en-AU"/>
              </w:rPr>
            </w:pPr>
            <w:r>
              <w:rPr>
                <w:rFonts w:cstheme="minorHAnsi"/>
                <w:sz w:val="20"/>
                <w:szCs w:val="20"/>
                <w:lang w:val="en-AU"/>
              </w:rPr>
              <w:t>2.2.1</w:t>
            </w:r>
          </w:p>
        </w:tc>
        <w:tc>
          <w:tcPr>
            <w:tcW w:w="8079" w:type="dxa"/>
            <w:shd w:val="clear" w:color="auto" w:fill="auto"/>
            <w:vAlign w:val="center"/>
          </w:tcPr>
          <w:p w14:paraId="1D9230D7" w14:textId="34D806B9" w:rsidR="00B262C1" w:rsidRPr="00774AC2" w:rsidRDefault="00B262C1" w:rsidP="00C6347E">
            <w:pPr>
              <w:rPr>
                <w:rFonts w:cstheme="minorHAnsi"/>
                <w:sz w:val="20"/>
                <w:szCs w:val="20"/>
                <w:lang w:val="en-AU"/>
              </w:rPr>
            </w:pPr>
            <w:r w:rsidRPr="00774AC2">
              <w:rPr>
                <w:rFonts w:cstheme="minorHAnsi"/>
                <w:sz w:val="20"/>
                <w:szCs w:val="20"/>
                <w:lang w:val="en-AU"/>
              </w:rPr>
              <w:t>Are the team membership requirements to includ</w:t>
            </w:r>
            <w:r w:rsidR="007D6D6B">
              <w:rPr>
                <w:rFonts w:cstheme="minorHAnsi"/>
                <w:sz w:val="20"/>
                <w:szCs w:val="20"/>
                <w:lang w:val="en-AU"/>
              </w:rPr>
              <w:t>e</w:t>
            </w:r>
            <w:r w:rsidRPr="00774AC2">
              <w:rPr>
                <w:rFonts w:cstheme="minorHAnsi"/>
                <w:sz w:val="20"/>
                <w:szCs w:val="20"/>
                <w:lang w:val="en-AU"/>
              </w:rPr>
              <w:t xml:space="preserve"> at least one veterinarian who is working outside academia and one senior veterinary academic leader sufficient?</w:t>
            </w:r>
          </w:p>
        </w:tc>
      </w:tr>
      <w:tr w:rsidR="00B262C1" w:rsidRPr="00597874" w14:paraId="5862836B" w14:textId="77777777" w:rsidTr="00A878A3">
        <w:trPr>
          <w:trHeight w:val="340"/>
        </w:trPr>
        <w:tc>
          <w:tcPr>
            <w:tcW w:w="1418" w:type="dxa"/>
            <w:vMerge/>
            <w:shd w:val="clear" w:color="auto" w:fill="E2EFD9" w:themeFill="accent6" w:themeFillTint="33"/>
            <w:vAlign w:val="center"/>
          </w:tcPr>
          <w:p w14:paraId="10375CD5" w14:textId="77777777" w:rsidR="00B262C1" w:rsidRPr="00D10F51" w:rsidRDefault="00B262C1" w:rsidP="000B1103">
            <w:pPr>
              <w:rPr>
                <w:rFonts w:cstheme="minorHAnsi"/>
                <w:sz w:val="20"/>
                <w:szCs w:val="20"/>
              </w:rPr>
            </w:pPr>
          </w:p>
        </w:tc>
        <w:tc>
          <w:tcPr>
            <w:tcW w:w="851" w:type="dxa"/>
            <w:vMerge/>
            <w:vAlign w:val="center"/>
          </w:tcPr>
          <w:p w14:paraId="61FCA4AD" w14:textId="77777777" w:rsidR="00B262C1" w:rsidRPr="00774AC2" w:rsidRDefault="00B262C1" w:rsidP="00C6347E">
            <w:pPr>
              <w:jc w:val="center"/>
              <w:rPr>
                <w:rFonts w:cstheme="minorHAnsi"/>
                <w:sz w:val="20"/>
                <w:szCs w:val="20"/>
                <w:lang w:val="en-AU"/>
              </w:rPr>
            </w:pPr>
          </w:p>
        </w:tc>
        <w:tc>
          <w:tcPr>
            <w:tcW w:w="8079" w:type="dxa"/>
            <w:shd w:val="clear" w:color="auto" w:fill="auto"/>
            <w:vAlign w:val="center"/>
          </w:tcPr>
          <w:p w14:paraId="36F10BE8" w14:textId="49C9E901" w:rsidR="00B262C1" w:rsidRPr="00774AC2" w:rsidRDefault="00B262C1" w:rsidP="000C5D0C">
            <w:pPr>
              <w:rPr>
                <w:rFonts w:cstheme="minorHAnsi"/>
                <w:sz w:val="20"/>
                <w:szCs w:val="20"/>
                <w:lang w:val="en-AU"/>
              </w:rPr>
            </w:pPr>
          </w:p>
        </w:tc>
      </w:tr>
      <w:tr w:rsidR="00C6347E" w:rsidRPr="00597874" w14:paraId="55856C09" w14:textId="77777777" w:rsidTr="00A878A3">
        <w:trPr>
          <w:trHeight w:val="340"/>
        </w:trPr>
        <w:tc>
          <w:tcPr>
            <w:tcW w:w="1418" w:type="dxa"/>
            <w:vMerge w:val="restart"/>
            <w:shd w:val="clear" w:color="auto" w:fill="E2EFD9" w:themeFill="accent6" w:themeFillTint="33"/>
            <w:vAlign w:val="center"/>
          </w:tcPr>
          <w:p w14:paraId="627C0B96" w14:textId="3A78EE9F" w:rsidR="00C6347E" w:rsidRPr="007D5426" w:rsidRDefault="00C6347E" w:rsidP="000B1103">
            <w:pPr>
              <w:rPr>
                <w:rFonts w:cstheme="minorHAnsi"/>
                <w:sz w:val="20"/>
                <w:szCs w:val="20"/>
              </w:rPr>
            </w:pPr>
            <w:r>
              <w:rPr>
                <w:rFonts w:cstheme="minorHAnsi"/>
                <w:sz w:val="20"/>
                <w:szCs w:val="20"/>
              </w:rPr>
              <w:t>Observers and trainees</w:t>
            </w:r>
          </w:p>
        </w:tc>
        <w:tc>
          <w:tcPr>
            <w:tcW w:w="851" w:type="dxa"/>
            <w:vMerge w:val="restart"/>
            <w:vAlign w:val="center"/>
          </w:tcPr>
          <w:p w14:paraId="38293692" w14:textId="114B82C7" w:rsidR="00C6347E" w:rsidRPr="0095094C" w:rsidRDefault="00C67FCB" w:rsidP="00C6347E">
            <w:pPr>
              <w:jc w:val="center"/>
              <w:rPr>
                <w:rFonts w:cstheme="minorHAnsi"/>
                <w:sz w:val="20"/>
                <w:szCs w:val="20"/>
                <w:lang w:val="en-AU"/>
              </w:rPr>
            </w:pPr>
            <w:r>
              <w:rPr>
                <w:rFonts w:cstheme="minorHAnsi"/>
                <w:sz w:val="20"/>
                <w:szCs w:val="20"/>
                <w:lang w:val="en-AU"/>
              </w:rPr>
              <w:t>2.2.3</w:t>
            </w:r>
          </w:p>
        </w:tc>
        <w:tc>
          <w:tcPr>
            <w:tcW w:w="8079" w:type="dxa"/>
            <w:shd w:val="clear" w:color="auto" w:fill="auto"/>
          </w:tcPr>
          <w:p w14:paraId="4BD56B62" w14:textId="23F2E433" w:rsidR="00C6347E" w:rsidRPr="00946589" w:rsidRDefault="00C6347E" w:rsidP="00F037DE">
            <w:pPr>
              <w:rPr>
                <w:rFonts w:cstheme="minorHAnsi"/>
                <w:sz w:val="20"/>
                <w:szCs w:val="20"/>
                <w:lang w:val="en-AU"/>
              </w:rPr>
            </w:pPr>
            <w:r w:rsidRPr="0095094C">
              <w:rPr>
                <w:rFonts w:cstheme="minorHAnsi"/>
                <w:sz w:val="20"/>
                <w:szCs w:val="20"/>
                <w:lang w:val="en-AU"/>
              </w:rPr>
              <w:t>The existing and proposed AVBC processes do not require an Observer to be present at every visit.  Should an AVBC Observer be present for AVBC quality assurance, with costs paid by the VEE, on all visits?</w:t>
            </w:r>
          </w:p>
        </w:tc>
      </w:tr>
      <w:tr w:rsidR="00C6347E" w:rsidRPr="00597874" w14:paraId="07096950" w14:textId="77777777" w:rsidTr="00A878A3">
        <w:trPr>
          <w:trHeight w:val="340"/>
        </w:trPr>
        <w:tc>
          <w:tcPr>
            <w:tcW w:w="1418" w:type="dxa"/>
            <w:vMerge/>
            <w:shd w:val="clear" w:color="auto" w:fill="E2EFD9" w:themeFill="accent6" w:themeFillTint="33"/>
            <w:vAlign w:val="center"/>
          </w:tcPr>
          <w:p w14:paraId="034E72A2" w14:textId="77777777" w:rsidR="00C6347E" w:rsidRDefault="00C6347E" w:rsidP="000B1103">
            <w:pPr>
              <w:rPr>
                <w:rFonts w:cstheme="minorHAnsi"/>
                <w:sz w:val="20"/>
                <w:szCs w:val="20"/>
              </w:rPr>
            </w:pPr>
          </w:p>
        </w:tc>
        <w:tc>
          <w:tcPr>
            <w:tcW w:w="851" w:type="dxa"/>
            <w:vMerge/>
            <w:vAlign w:val="center"/>
          </w:tcPr>
          <w:p w14:paraId="49DC418B" w14:textId="77777777" w:rsidR="00C6347E" w:rsidRPr="0095094C" w:rsidRDefault="00C6347E" w:rsidP="00C6347E">
            <w:pPr>
              <w:jc w:val="center"/>
              <w:rPr>
                <w:rFonts w:cstheme="minorHAnsi"/>
                <w:sz w:val="20"/>
                <w:szCs w:val="20"/>
                <w:lang w:val="en-AU"/>
              </w:rPr>
            </w:pPr>
          </w:p>
        </w:tc>
        <w:tc>
          <w:tcPr>
            <w:tcW w:w="8079" w:type="dxa"/>
            <w:shd w:val="clear" w:color="auto" w:fill="auto"/>
          </w:tcPr>
          <w:p w14:paraId="73906F44" w14:textId="3B370C36" w:rsidR="00C6347E" w:rsidRPr="0095094C" w:rsidRDefault="00C6347E" w:rsidP="00F037DE">
            <w:pPr>
              <w:rPr>
                <w:rFonts w:cstheme="minorHAnsi"/>
                <w:sz w:val="20"/>
                <w:szCs w:val="20"/>
                <w:lang w:val="en-AU"/>
              </w:rPr>
            </w:pPr>
          </w:p>
        </w:tc>
      </w:tr>
      <w:tr w:rsidR="00C6347E" w:rsidRPr="00597874" w14:paraId="31D19705" w14:textId="77777777" w:rsidTr="00A878A3">
        <w:trPr>
          <w:trHeight w:val="340"/>
        </w:trPr>
        <w:tc>
          <w:tcPr>
            <w:tcW w:w="1418" w:type="dxa"/>
            <w:vMerge w:val="restart"/>
            <w:shd w:val="clear" w:color="auto" w:fill="E2EFD9" w:themeFill="accent6" w:themeFillTint="33"/>
            <w:vAlign w:val="center"/>
          </w:tcPr>
          <w:p w14:paraId="3AD2979E" w14:textId="2E8B6872" w:rsidR="00C6347E" w:rsidRPr="000B1103" w:rsidRDefault="00C6347E" w:rsidP="000B1103">
            <w:pPr>
              <w:rPr>
                <w:rFonts w:cstheme="minorHAnsi"/>
                <w:sz w:val="20"/>
                <w:szCs w:val="20"/>
                <w:lang w:val="en-AU"/>
              </w:rPr>
            </w:pPr>
            <w:r w:rsidRPr="00EB2A2D">
              <w:rPr>
                <w:rFonts w:cstheme="minorHAnsi"/>
                <w:sz w:val="20"/>
                <w:szCs w:val="20"/>
                <w:lang w:val="en-AU"/>
              </w:rPr>
              <w:t>Evidence – repository, uploading, guidance</w:t>
            </w:r>
          </w:p>
        </w:tc>
        <w:tc>
          <w:tcPr>
            <w:tcW w:w="851" w:type="dxa"/>
            <w:vMerge w:val="restart"/>
            <w:vAlign w:val="center"/>
          </w:tcPr>
          <w:p w14:paraId="5393DA8C" w14:textId="4E9DB46C" w:rsidR="00C6347E" w:rsidRPr="00305B2F" w:rsidRDefault="00C67FCB" w:rsidP="00C6347E">
            <w:pPr>
              <w:jc w:val="center"/>
              <w:rPr>
                <w:rFonts w:cstheme="minorHAnsi"/>
                <w:sz w:val="20"/>
                <w:szCs w:val="20"/>
                <w:lang w:val="en-AU"/>
              </w:rPr>
            </w:pPr>
            <w:r>
              <w:rPr>
                <w:rFonts w:cstheme="minorHAnsi"/>
                <w:sz w:val="20"/>
                <w:szCs w:val="20"/>
                <w:lang w:val="en-AU"/>
              </w:rPr>
              <w:t>2.3</w:t>
            </w:r>
          </w:p>
        </w:tc>
        <w:tc>
          <w:tcPr>
            <w:tcW w:w="8079" w:type="dxa"/>
            <w:shd w:val="clear" w:color="auto" w:fill="auto"/>
          </w:tcPr>
          <w:p w14:paraId="3C0F4B89" w14:textId="2B0756A6" w:rsidR="00C6347E" w:rsidRPr="00946589" w:rsidRDefault="00C6347E" w:rsidP="00F037DE">
            <w:pPr>
              <w:rPr>
                <w:rFonts w:cstheme="minorHAnsi"/>
                <w:sz w:val="20"/>
                <w:szCs w:val="20"/>
                <w:lang w:val="en-AU"/>
              </w:rPr>
            </w:pPr>
            <w:r w:rsidRPr="00305B2F">
              <w:rPr>
                <w:rFonts w:cstheme="minorHAnsi"/>
                <w:sz w:val="20"/>
                <w:szCs w:val="20"/>
                <w:lang w:val="en-AU"/>
              </w:rPr>
              <w:t>Do the requirements and process for the submission of evidence against the standards to the AVBC repository, by the VEE, and the forms of evidence acceptable require further clarification? If so, please describe guidance desired.</w:t>
            </w:r>
          </w:p>
        </w:tc>
      </w:tr>
      <w:tr w:rsidR="00C6347E" w:rsidRPr="00597874" w14:paraId="0146C168" w14:textId="77777777" w:rsidTr="00A878A3">
        <w:trPr>
          <w:trHeight w:val="340"/>
        </w:trPr>
        <w:tc>
          <w:tcPr>
            <w:tcW w:w="1418" w:type="dxa"/>
            <w:vMerge/>
            <w:shd w:val="clear" w:color="auto" w:fill="E2EFD9" w:themeFill="accent6" w:themeFillTint="33"/>
            <w:vAlign w:val="center"/>
          </w:tcPr>
          <w:p w14:paraId="1F2B24B2" w14:textId="77777777" w:rsidR="00C6347E" w:rsidRPr="007D5426" w:rsidRDefault="00C6347E" w:rsidP="000B1103">
            <w:pPr>
              <w:rPr>
                <w:rFonts w:cstheme="minorHAnsi"/>
                <w:sz w:val="20"/>
                <w:szCs w:val="20"/>
              </w:rPr>
            </w:pPr>
          </w:p>
        </w:tc>
        <w:tc>
          <w:tcPr>
            <w:tcW w:w="851" w:type="dxa"/>
            <w:vMerge/>
            <w:vAlign w:val="center"/>
          </w:tcPr>
          <w:p w14:paraId="39EC7927" w14:textId="77777777" w:rsidR="00C6347E" w:rsidRPr="00946589" w:rsidRDefault="00C6347E" w:rsidP="00C6347E">
            <w:pPr>
              <w:jc w:val="center"/>
              <w:rPr>
                <w:rFonts w:cstheme="minorHAnsi"/>
                <w:sz w:val="20"/>
                <w:szCs w:val="20"/>
                <w:lang w:val="en-AU"/>
              </w:rPr>
            </w:pPr>
          </w:p>
        </w:tc>
        <w:tc>
          <w:tcPr>
            <w:tcW w:w="8079" w:type="dxa"/>
            <w:shd w:val="clear" w:color="auto" w:fill="auto"/>
          </w:tcPr>
          <w:p w14:paraId="552B82D3" w14:textId="3DAD3C3B" w:rsidR="00C6347E" w:rsidRPr="00946589" w:rsidRDefault="00C6347E" w:rsidP="00F037DE">
            <w:pPr>
              <w:rPr>
                <w:rFonts w:cstheme="minorHAnsi"/>
                <w:sz w:val="20"/>
                <w:szCs w:val="20"/>
                <w:lang w:val="en-AU"/>
              </w:rPr>
            </w:pPr>
          </w:p>
        </w:tc>
      </w:tr>
      <w:tr w:rsidR="00C6347E" w:rsidRPr="00597874" w14:paraId="2D3FAC30" w14:textId="77777777" w:rsidTr="00A878A3">
        <w:trPr>
          <w:trHeight w:val="340"/>
        </w:trPr>
        <w:tc>
          <w:tcPr>
            <w:tcW w:w="1418" w:type="dxa"/>
            <w:vMerge w:val="restart"/>
            <w:shd w:val="clear" w:color="auto" w:fill="E2EFD9" w:themeFill="accent6" w:themeFillTint="33"/>
            <w:vAlign w:val="center"/>
          </w:tcPr>
          <w:p w14:paraId="2E2D8BEA" w14:textId="0E68F9D3" w:rsidR="00C6347E" w:rsidRPr="007D5426" w:rsidRDefault="00C6347E" w:rsidP="000B1103">
            <w:pPr>
              <w:rPr>
                <w:rFonts w:cstheme="minorHAnsi"/>
                <w:sz w:val="20"/>
                <w:szCs w:val="20"/>
              </w:rPr>
            </w:pPr>
            <w:r w:rsidRPr="00BC52BF">
              <w:rPr>
                <w:rFonts w:cstheme="minorHAnsi"/>
                <w:sz w:val="20"/>
                <w:szCs w:val="20"/>
                <w:lang w:val="en-AU"/>
              </w:rPr>
              <w:lastRenderedPageBreak/>
              <w:t>Review of all evidence by the Accreditation Team</w:t>
            </w:r>
          </w:p>
        </w:tc>
        <w:tc>
          <w:tcPr>
            <w:tcW w:w="851" w:type="dxa"/>
            <w:vMerge w:val="restart"/>
            <w:vAlign w:val="center"/>
          </w:tcPr>
          <w:p w14:paraId="7FFF798C" w14:textId="448F1BBB" w:rsidR="00C6347E" w:rsidRPr="002C0421" w:rsidRDefault="00C67FCB" w:rsidP="00C6347E">
            <w:pPr>
              <w:jc w:val="center"/>
              <w:rPr>
                <w:rFonts w:cstheme="minorHAnsi"/>
                <w:sz w:val="20"/>
                <w:szCs w:val="20"/>
                <w:lang w:val="en-AU"/>
              </w:rPr>
            </w:pPr>
            <w:r>
              <w:rPr>
                <w:rFonts w:cstheme="minorHAnsi"/>
                <w:sz w:val="20"/>
                <w:szCs w:val="20"/>
                <w:lang w:val="en-AU"/>
              </w:rPr>
              <w:t>2.3.5</w:t>
            </w:r>
          </w:p>
        </w:tc>
        <w:tc>
          <w:tcPr>
            <w:tcW w:w="8079" w:type="dxa"/>
            <w:shd w:val="clear" w:color="auto" w:fill="auto"/>
          </w:tcPr>
          <w:p w14:paraId="245D602F" w14:textId="0CF722D2" w:rsidR="00C6347E" w:rsidRPr="00946589" w:rsidRDefault="00C6347E" w:rsidP="00F037DE">
            <w:pPr>
              <w:rPr>
                <w:rFonts w:cstheme="minorHAnsi"/>
                <w:sz w:val="20"/>
                <w:szCs w:val="20"/>
                <w:lang w:val="en-AU"/>
              </w:rPr>
            </w:pPr>
            <w:r w:rsidRPr="002C0421">
              <w:rPr>
                <w:rFonts w:cstheme="minorHAnsi"/>
                <w:sz w:val="20"/>
                <w:szCs w:val="20"/>
                <w:lang w:val="en-AU"/>
              </w:rPr>
              <w:t>Is it sufficiently clear that if the VEE is found to not yet be in full compliance with any standards during the pre-visit review of evidence, these standards will be evaluated during the Accreditation Visit?</w:t>
            </w:r>
          </w:p>
        </w:tc>
      </w:tr>
      <w:tr w:rsidR="00C6347E" w:rsidRPr="00597874" w14:paraId="71814466" w14:textId="77777777" w:rsidTr="00A878A3">
        <w:trPr>
          <w:trHeight w:val="340"/>
        </w:trPr>
        <w:tc>
          <w:tcPr>
            <w:tcW w:w="1418" w:type="dxa"/>
            <w:vMerge/>
            <w:shd w:val="clear" w:color="auto" w:fill="E2EFD9" w:themeFill="accent6" w:themeFillTint="33"/>
          </w:tcPr>
          <w:p w14:paraId="0EC18156" w14:textId="77777777" w:rsidR="00C6347E" w:rsidRPr="007D5426" w:rsidRDefault="00C6347E" w:rsidP="00B26AA8">
            <w:pPr>
              <w:rPr>
                <w:rFonts w:cstheme="minorHAnsi"/>
                <w:sz w:val="20"/>
                <w:szCs w:val="20"/>
              </w:rPr>
            </w:pPr>
          </w:p>
        </w:tc>
        <w:tc>
          <w:tcPr>
            <w:tcW w:w="851" w:type="dxa"/>
            <w:vMerge/>
            <w:vAlign w:val="center"/>
          </w:tcPr>
          <w:p w14:paraId="1F1FA876" w14:textId="77777777" w:rsidR="00C6347E" w:rsidRPr="00946589" w:rsidRDefault="00C6347E" w:rsidP="00C6347E">
            <w:pPr>
              <w:jc w:val="center"/>
              <w:rPr>
                <w:rFonts w:cstheme="minorHAnsi"/>
                <w:sz w:val="20"/>
                <w:szCs w:val="20"/>
                <w:lang w:val="en-AU"/>
              </w:rPr>
            </w:pPr>
          </w:p>
        </w:tc>
        <w:tc>
          <w:tcPr>
            <w:tcW w:w="8079" w:type="dxa"/>
            <w:shd w:val="clear" w:color="auto" w:fill="auto"/>
          </w:tcPr>
          <w:p w14:paraId="308B77D7" w14:textId="4DA3C73F" w:rsidR="00C6347E" w:rsidRPr="00946589" w:rsidRDefault="00C6347E" w:rsidP="00F037DE">
            <w:pPr>
              <w:rPr>
                <w:rFonts w:cstheme="minorHAnsi"/>
                <w:sz w:val="20"/>
                <w:szCs w:val="20"/>
                <w:lang w:val="en-AU"/>
              </w:rPr>
            </w:pPr>
          </w:p>
        </w:tc>
      </w:tr>
      <w:tr w:rsidR="00C6347E" w:rsidRPr="00597874" w14:paraId="6789DD73" w14:textId="77777777" w:rsidTr="00337F3C">
        <w:trPr>
          <w:cantSplit/>
          <w:trHeight w:val="340"/>
        </w:trPr>
        <w:tc>
          <w:tcPr>
            <w:tcW w:w="1418" w:type="dxa"/>
            <w:vMerge w:val="restart"/>
            <w:shd w:val="clear" w:color="auto" w:fill="E2EFD9" w:themeFill="accent6" w:themeFillTint="33"/>
          </w:tcPr>
          <w:p w14:paraId="5D4B1536" w14:textId="38FCDF6A" w:rsidR="00C6347E" w:rsidRPr="007D5426" w:rsidRDefault="00C6347E" w:rsidP="00985B70">
            <w:pPr>
              <w:keepNext/>
              <w:rPr>
                <w:rFonts w:cstheme="minorHAnsi"/>
                <w:sz w:val="20"/>
                <w:szCs w:val="20"/>
              </w:rPr>
            </w:pPr>
            <w:r w:rsidRPr="00A171E9">
              <w:rPr>
                <w:rFonts w:cstheme="minorHAnsi"/>
                <w:sz w:val="20"/>
                <w:szCs w:val="20"/>
                <w:lang w:val="en-AU"/>
              </w:rPr>
              <w:t>Accreditation visit – scope, priority standards</w:t>
            </w:r>
          </w:p>
        </w:tc>
        <w:tc>
          <w:tcPr>
            <w:tcW w:w="851" w:type="dxa"/>
            <w:vMerge w:val="restart"/>
            <w:vAlign w:val="center"/>
          </w:tcPr>
          <w:p w14:paraId="6F0947C5" w14:textId="62EE07CF" w:rsidR="00C67FCB" w:rsidRDefault="00C67FCB" w:rsidP="00337F3C">
            <w:pPr>
              <w:keepNext/>
              <w:jc w:val="center"/>
              <w:rPr>
                <w:rFonts w:cstheme="minorHAnsi"/>
                <w:sz w:val="20"/>
                <w:szCs w:val="20"/>
                <w:lang w:val="en-AU"/>
              </w:rPr>
            </w:pPr>
            <w:r>
              <w:rPr>
                <w:rFonts w:cstheme="minorHAnsi"/>
                <w:sz w:val="20"/>
                <w:szCs w:val="20"/>
                <w:lang w:val="en-AU"/>
              </w:rPr>
              <w:t>2.4</w:t>
            </w:r>
          </w:p>
          <w:p w14:paraId="3BADB3CD" w14:textId="58C54DAF" w:rsidR="00C6347E" w:rsidRPr="00140F03" w:rsidRDefault="00C6347E" w:rsidP="00337F3C">
            <w:pPr>
              <w:jc w:val="center"/>
              <w:rPr>
                <w:rFonts w:cstheme="minorHAnsi"/>
                <w:sz w:val="20"/>
                <w:szCs w:val="20"/>
                <w:lang w:val="en-AU"/>
              </w:rPr>
            </w:pPr>
          </w:p>
        </w:tc>
        <w:tc>
          <w:tcPr>
            <w:tcW w:w="8079" w:type="dxa"/>
            <w:shd w:val="clear" w:color="auto" w:fill="auto"/>
          </w:tcPr>
          <w:p w14:paraId="2479965B" w14:textId="7798CAEC" w:rsidR="00C6347E" w:rsidRPr="00946589" w:rsidRDefault="00C6347E" w:rsidP="00985B70">
            <w:pPr>
              <w:keepNext/>
              <w:rPr>
                <w:rFonts w:cstheme="minorHAnsi"/>
                <w:sz w:val="20"/>
                <w:szCs w:val="20"/>
                <w:lang w:val="en-AU"/>
              </w:rPr>
            </w:pPr>
            <w:r w:rsidRPr="00140F03">
              <w:rPr>
                <w:rFonts w:cstheme="minorHAnsi"/>
                <w:sz w:val="20"/>
                <w:szCs w:val="20"/>
                <w:lang w:val="en-AU"/>
              </w:rPr>
              <w:t>The Accreditation Visit schedules will be developed to focus on those standards requiring review and adjusted based on findings, in consultation with the VEE</w:t>
            </w:r>
            <w:r>
              <w:rPr>
                <w:rFonts w:cstheme="minorHAnsi"/>
                <w:sz w:val="20"/>
                <w:szCs w:val="20"/>
                <w:lang w:val="en-AU"/>
              </w:rPr>
              <w:t xml:space="preserve">. </w:t>
            </w:r>
            <w:r w:rsidRPr="00140F03">
              <w:rPr>
                <w:rFonts w:cstheme="minorHAnsi"/>
                <w:sz w:val="20"/>
                <w:szCs w:val="20"/>
                <w:lang w:val="en-AU"/>
              </w:rPr>
              <w:t xml:space="preserve"> </w:t>
            </w:r>
            <w:r>
              <w:rPr>
                <w:rFonts w:cstheme="minorHAnsi"/>
                <w:sz w:val="20"/>
                <w:szCs w:val="20"/>
                <w:lang w:val="en-AU"/>
              </w:rPr>
              <w:t>A</w:t>
            </w:r>
            <w:r w:rsidRPr="00140F03">
              <w:rPr>
                <w:rFonts w:cstheme="minorHAnsi"/>
                <w:sz w:val="20"/>
                <w:szCs w:val="20"/>
                <w:lang w:val="en-AU"/>
              </w:rPr>
              <w:t>re there any concerns about this process?</w:t>
            </w:r>
          </w:p>
        </w:tc>
      </w:tr>
      <w:tr w:rsidR="00C6347E" w:rsidRPr="00597874" w14:paraId="55B16DB4" w14:textId="77777777" w:rsidTr="00A878A3">
        <w:trPr>
          <w:cantSplit/>
          <w:trHeight w:val="340"/>
        </w:trPr>
        <w:tc>
          <w:tcPr>
            <w:tcW w:w="1418" w:type="dxa"/>
            <w:vMerge/>
            <w:shd w:val="clear" w:color="auto" w:fill="E2EFD9" w:themeFill="accent6" w:themeFillTint="33"/>
          </w:tcPr>
          <w:p w14:paraId="2B4DB268" w14:textId="77777777" w:rsidR="00C6347E" w:rsidRPr="007D5426" w:rsidRDefault="00C6347E" w:rsidP="00B26AA8">
            <w:pPr>
              <w:rPr>
                <w:rFonts w:cstheme="minorHAnsi"/>
                <w:sz w:val="20"/>
                <w:szCs w:val="20"/>
              </w:rPr>
            </w:pPr>
          </w:p>
        </w:tc>
        <w:tc>
          <w:tcPr>
            <w:tcW w:w="851" w:type="dxa"/>
            <w:vMerge/>
            <w:vAlign w:val="center"/>
          </w:tcPr>
          <w:p w14:paraId="08EB9811" w14:textId="77777777" w:rsidR="00C6347E" w:rsidRPr="00946589" w:rsidRDefault="00C6347E" w:rsidP="00C6347E">
            <w:pPr>
              <w:jc w:val="center"/>
              <w:rPr>
                <w:rFonts w:cstheme="minorHAnsi"/>
                <w:sz w:val="20"/>
                <w:szCs w:val="20"/>
                <w:lang w:val="en-AU"/>
              </w:rPr>
            </w:pPr>
          </w:p>
        </w:tc>
        <w:tc>
          <w:tcPr>
            <w:tcW w:w="8079" w:type="dxa"/>
            <w:shd w:val="clear" w:color="auto" w:fill="auto"/>
          </w:tcPr>
          <w:p w14:paraId="5EC20E74" w14:textId="09512455" w:rsidR="00C6347E" w:rsidRPr="00946589" w:rsidRDefault="00C6347E" w:rsidP="00F037DE">
            <w:pPr>
              <w:rPr>
                <w:rFonts w:cstheme="minorHAnsi"/>
                <w:sz w:val="20"/>
                <w:szCs w:val="20"/>
                <w:lang w:val="en-AU"/>
              </w:rPr>
            </w:pPr>
          </w:p>
        </w:tc>
      </w:tr>
      <w:tr w:rsidR="00C6347E" w:rsidRPr="00597874" w14:paraId="0225A181" w14:textId="77777777" w:rsidTr="00A878A3">
        <w:trPr>
          <w:trHeight w:val="340"/>
        </w:trPr>
        <w:tc>
          <w:tcPr>
            <w:tcW w:w="1418" w:type="dxa"/>
            <w:vMerge w:val="restart"/>
            <w:shd w:val="clear" w:color="auto" w:fill="E2EFD9" w:themeFill="accent6" w:themeFillTint="33"/>
            <w:vAlign w:val="center"/>
          </w:tcPr>
          <w:p w14:paraId="24DCD887" w14:textId="7821AD58" w:rsidR="00C6347E" w:rsidRPr="007D5426" w:rsidRDefault="00C6347E" w:rsidP="009C67A9">
            <w:pPr>
              <w:rPr>
                <w:rFonts w:cstheme="minorHAnsi"/>
                <w:sz w:val="20"/>
                <w:szCs w:val="20"/>
              </w:rPr>
            </w:pPr>
            <w:r>
              <w:rPr>
                <w:rFonts w:cstheme="minorHAnsi"/>
                <w:sz w:val="20"/>
                <w:szCs w:val="20"/>
              </w:rPr>
              <w:t>Published findings</w:t>
            </w:r>
          </w:p>
        </w:tc>
        <w:tc>
          <w:tcPr>
            <w:tcW w:w="851" w:type="dxa"/>
            <w:vMerge w:val="restart"/>
            <w:vAlign w:val="center"/>
          </w:tcPr>
          <w:p w14:paraId="3AF93C0A" w14:textId="584AE4E9" w:rsidR="00C6347E" w:rsidRPr="00DB6002" w:rsidRDefault="00C67FCB" w:rsidP="00C6347E">
            <w:pPr>
              <w:jc w:val="center"/>
              <w:rPr>
                <w:rFonts w:cstheme="minorHAnsi"/>
                <w:sz w:val="20"/>
                <w:szCs w:val="20"/>
                <w:lang w:val="en-AU"/>
              </w:rPr>
            </w:pPr>
            <w:r>
              <w:rPr>
                <w:rFonts w:cstheme="minorHAnsi"/>
                <w:sz w:val="20"/>
                <w:szCs w:val="20"/>
              </w:rPr>
              <w:t>2.6.4</w:t>
            </w:r>
          </w:p>
        </w:tc>
        <w:tc>
          <w:tcPr>
            <w:tcW w:w="8079" w:type="dxa"/>
            <w:shd w:val="clear" w:color="auto" w:fill="auto"/>
          </w:tcPr>
          <w:p w14:paraId="476B804B" w14:textId="5220AD95" w:rsidR="00C6347E" w:rsidRPr="00946589" w:rsidRDefault="00C6347E" w:rsidP="00F037DE">
            <w:pPr>
              <w:rPr>
                <w:rFonts w:cstheme="minorHAnsi"/>
                <w:sz w:val="20"/>
                <w:szCs w:val="20"/>
                <w:lang w:val="en-AU"/>
              </w:rPr>
            </w:pPr>
            <w:r w:rsidRPr="00DB6002">
              <w:rPr>
                <w:rFonts w:cstheme="minorHAnsi"/>
                <w:sz w:val="20"/>
                <w:szCs w:val="20"/>
                <w:lang w:val="en-AU"/>
              </w:rPr>
              <w:t xml:space="preserve">The Executive Summary of the </w:t>
            </w:r>
            <w:r w:rsidR="00E867AE">
              <w:rPr>
                <w:rFonts w:cstheme="minorHAnsi"/>
                <w:sz w:val="20"/>
                <w:szCs w:val="20"/>
                <w:lang w:val="en-AU"/>
              </w:rPr>
              <w:t xml:space="preserve">final report </w:t>
            </w:r>
            <w:r w:rsidRPr="00DB6002">
              <w:rPr>
                <w:rFonts w:cstheme="minorHAnsi"/>
                <w:sz w:val="20"/>
                <w:szCs w:val="20"/>
                <w:lang w:val="en-AU"/>
              </w:rPr>
              <w:t>and accreditation decision on each VEE will be published on the AVBC website once finalised. Do you support this transparency regarding the outcomes of the accreditation process?</w:t>
            </w:r>
          </w:p>
        </w:tc>
      </w:tr>
      <w:tr w:rsidR="00C6347E" w:rsidRPr="00597874" w14:paraId="2E274091" w14:textId="77777777" w:rsidTr="00A878A3">
        <w:trPr>
          <w:trHeight w:val="340"/>
        </w:trPr>
        <w:tc>
          <w:tcPr>
            <w:tcW w:w="1418" w:type="dxa"/>
            <w:vMerge/>
            <w:shd w:val="clear" w:color="auto" w:fill="E2EFD9" w:themeFill="accent6" w:themeFillTint="33"/>
          </w:tcPr>
          <w:p w14:paraId="4870A6C6" w14:textId="77777777" w:rsidR="00C6347E" w:rsidRDefault="00C6347E" w:rsidP="00B26AA8">
            <w:pPr>
              <w:rPr>
                <w:rFonts w:cstheme="minorHAnsi"/>
                <w:sz w:val="20"/>
                <w:szCs w:val="20"/>
              </w:rPr>
            </w:pPr>
          </w:p>
        </w:tc>
        <w:tc>
          <w:tcPr>
            <w:tcW w:w="851" w:type="dxa"/>
            <w:vMerge/>
            <w:vAlign w:val="center"/>
          </w:tcPr>
          <w:p w14:paraId="51E8DE7C" w14:textId="77777777" w:rsidR="00C6347E" w:rsidRPr="00DB6002" w:rsidRDefault="00C6347E" w:rsidP="00C6347E">
            <w:pPr>
              <w:jc w:val="center"/>
              <w:rPr>
                <w:rFonts w:cstheme="minorHAnsi"/>
                <w:sz w:val="20"/>
                <w:szCs w:val="20"/>
                <w:lang w:val="en-AU"/>
              </w:rPr>
            </w:pPr>
          </w:p>
        </w:tc>
        <w:tc>
          <w:tcPr>
            <w:tcW w:w="8079" w:type="dxa"/>
            <w:shd w:val="clear" w:color="auto" w:fill="auto"/>
          </w:tcPr>
          <w:p w14:paraId="24BAD26C" w14:textId="20B4C4A6" w:rsidR="00C6347E" w:rsidRPr="00DB6002" w:rsidRDefault="00C6347E" w:rsidP="00F037DE">
            <w:pPr>
              <w:rPr>
                <w:rFonts w:cstheme="minorHAnsi"/>
                <w:sz w:val="20"/>
                <w:szCs w:val="20"/>
                <w:lang w:val="en-AU"/>
              </w:rPr>
            </w:pPr>
          </w:p>
        </w:tc>
      </w:tr>
      <w:tr w:rsidR="002E46DD" w:rsidRPr="00597874" w14:paraId="42400128" w14:textId="77777777" w:rsidTr="00A878A3">
        <w:trPr>
          <w:trHeight w:val="340"/>
        </w:trPr>
        <w:tc>
          <w:tcPr>
            <w:tcW w:w="1418" w:type="dxa"/>
            <w:vMerge w:val="restart"/>
            <w:shd w:val="clear" w:color="auto" w:fill="E2EFD9" w:themeFill="accent6" w:themeFillTint="33"/>
          </w:tcPr>
          <w:p w14:paraId="7ED04864" w14:textId="5C74765C" w:rsidR="002E46DD" w:rsidRDefault="002E46DD" w:rsidP="00B26AA8">
            <w:pPr>
              <w:rPr>
                <w:rFonts w:cstheme="minorHAnsi"/>
                <w:sz w:val="20"/>
                <w:szCs w:val="20"/>
              </w:rPr>
            </w:pPr>
            <w:r>
              <w:rPr>
                <w:rFonts w:cstheme="minorHAnsi"/>
                <w:sz w:val="20"/>
                <w:szCs w:val="20"/>
              </w:rPr>
              <w:t>Other comments</w:t>
            </w:r>
          </w:p>
        </w:tc>
        <w:tc>
          <w:tcPr>
            <w:tcW w:w="851" w:type="dxa"/>
            <w:vMerge w:val="restart"/>
            <w:vAlign w:val="center"/>
          </w:tcPr>
          <w:p w14:paraId="1776311F" w14:textId="21C9E264" w:rsidR="002E46DD" w:rsidRPr="00DB6002" w:rsidRDefault="002E46DD" w:rsidP="00C6347E">
            <w:pPr>
              <w:jc w:val="center"/>
              <w:rPr>
                <w:rFonts w:cstheme="minorHAnsi"/>
                <w:sz w:val="20"/>
                <w:szCs w:val="20"/>
                <w:lang w:val="en-AU"/>
              </w:rPr>
            </w:pPr>
          </w:p>
        </w:tc>
        <w:tc>
          <w:tcPr>
            <w:tcW w:w="8079" w:type="dxa"/>
            <w:shd w:val="clear" w:color="auto" w:fill="auto"/>
          </w:tcPr>
          <w:p w14:paraId="2C47316E" w14:textId="32F85D8F" w:rsidR="002E46DD" w:rsidRPr="00DB6002" w:rsidRDefault="002E46DD" w:rsidP="00F037DE">
            <w:pPr>
              <w:rPr>
                <w:rFonts w:cstheme="minorHAnsi"/>
                <w:sz w:val="20"/>
                <w:szCs w:val="20"/>
                <w:lang w:val="en-AU"/>
              </w:rPr>
            </w:pPr>
            <w:r>
              <w:rPr>
                <w:rFonts w:cstheme="minorHAnsi"/>
                <w:sz w:val="20"/>
                <w:szCs w:val="20"/>
                <w:lang w:val="en-AU"/>
              </w:rPr>
              <w:t xml:space="preserve">Any other comments on the accreditation process and visit ? </w:t>
            </w:r>
          </w:p>
        </w:tc>
      </w:tr>
      <w:tr w:rsidR="002E46DD" w:rsidRPr="00597874" w14:paraId="1A8E10F9" w14:textId="77777777" w:rsidTr="00A878A3">
        <w:trPr>
          <w:trHeight w:val="340"/>
        </w:trPr>
        <w:tc>
          <w:tcPr>
            <w:tcW w:w="1418" w:type="dxa"/>
            <w:vMerge/>
            <w:shd w:val="clear" w:color="auto" w:fill="E2EFD9" w:themeFill="accent6" w:themeFillTint="33"/>
          </w:tcPr>
          <w:p w14:paraId="07BBB218" w14:textId="77777777" w:rsidR="002E46DD" w:rsidRDefault="002E46DD" w:rsidP="00B26AA8">
            <w:pPr>
              <w:rPr>
                <w:rFonts w:cstheme="minorHAnsi"/>
                <w:sz w:val="20"/>
                <w:szCs w:val="20"/>
              </w:rPr>
            </w:pPr>
          </w:p>
        </w:tc>
        <w:tc>
          <w:tcPr>
            <w:tcW w:w="851" w:type="dxa"/>
            <w:vMerge/>
            <w:vAlign w:val="center"/>
          </w:tcPr>
          <w:p w14:paraId="46ABEAA8" w14:textId="77777777" w:rsidR="002E46DD" w:rsidRDefault="002E46DD" w:rsidP="00C6347E">
            <w:pPr>
              <w:jc w:val="center"/>
              <w:rPr>
                <w:rFonts w:cstheme="minorHAnsi"/>
                <w:sz w:val="20"/>
                <w:szCs w:val="20"/>
                <w:lang w:val="en-AU"/>
              </w:rPr>
            </w:pPr>
          </w:p>
        </w:tc>
        <w:tc>
          <w:tcPr>
            <w:tcW w:w="8079" w:type="dxa"/>
            <w:shd w:val="clear" w:color="auto" w:fill="auto"/>
          </w:tcPr>
          <w:p w14:paraId="4C5601C0" w14:textId="77777777" w:rsidR="002E46DD" w:rsidRDefault="002E46DD" w:rsidP="00F037DE">
            <w:pPr>
              <w:rPr>
                <w:rFonts w:cstheme="minorHAnsi"/>
                <w:sz w:val="20"/>
                <w:szCs w:val="20"/>
                <w:lang w:val="en-AU"/>
              </w:rPr>
            </w:pPr>
          </w:p>
        </w:tc>
      </w:tr>
      <w:tr w:rsidR="00EA2402" w:rsidRPr="00597874" w14:paraId="384EB6B1" w14:textId="77777777" w:rsidTr="00A878A3">
        <w:trPr>
          <w:trHeight w:val="340"/>
        </w:trPr>
        <w:tc>
          <w:tcPr>
            <w:tcW w:w="1418" w:type="dxa"/>
            <w:vMerge w:val="restart"/>
            <w:shd w:val="clear" w:color="auto" w:fill="FBE4D5" w:themeFill="accent2" w:themeFillTint="33"/>
            <w:vAlign w:val="center"/>
          </w:tcPr>
          <w:p w14:paraId="1884024C" w14:textId="401722B7" w:rsidR="00EA2402" w:rsidRPr="00104599" w:rsidRDefault="00EA2402" w:rsidP="009C67A9">
            <w:pPr>
              <w:rPr>
                <w:rFonts w:cstheme="minorHAnsi"/>
                <w:b/>
                <w:bCs/>
                <w:sz w:val="20"/>
                <w:szCs w:val="20"/>
              </w:rPr>
            </w:pPr>
            <w:r w:rsidRPr="00104599">
              <w:rPr>
                <w:rFonts w:cstheme="minorHAnsi"/>
                <w:b/>
                <w:bCs/>
                <w:sz w:val="20"/>
                <w:szCs w:val="20"/>
              </w:rPr>
              <w:t>Annual and interim monitoring</w:t>
            </w:r>
          </w:p>
        </w:tc>
        <w:tc>
          <w:tcPr>
            <w:tcW w:w="851" w:type="dxa"/>
            <w:vMerge w:val="restart"/>
            <w:vAlign w:val="center"/>
          </w:tcPr>
          <w:p w14:paraId="1D1FC9DD" w14:textId="02A4BEA6" w:rsidR="00EA2402" w:rsidRPr="004A7B9C" w:rsidRDefault="00EA2402" w:rsidP="00C6347E">
            <w:pPr>
              <w:jc w:val="center"/>
              <w:rPr>
                <w:rFonts w:cstheme="minorHAnsi"/>
                <w:sz w:val="20"/>
                <w:szCs w:val="20"/>
                <w:lang w:val="en-AU"/>
              </w:rPr>
            </w:pPr>
            <w:r>
              <w:rPr>
                <w:rFonts w:cstheme="minorHAnsi"/>
                <w:sz w:val="20"/>
                <w:szCs w:val="20"/>
                <w:lang w:val="en-AU"/>
              </w:rPr>
              <w:t>3</w:t>
            </w:r>
          </w:p>
        </w:tc>
        <w:tc>
          <w:tcPr>
            <w:tcW w:w="8079" w:type="dxa"/>
            <w:shd w:val="clear" w:color="auto" w:fill="auto"/>
          </w:tcPr>
          <w:p w14:paraId="1B58CA1F" w14:textId="30FA1249" w:rsidR="00EA2402" w:rsidRPr="00946589" w:rsidRDefault="00EA2402" w:rsidP="00F037DE">
            <w:pPr>
              <w:rPr>
                <w:rFonts w:cstheme="minorHAnsi"/>
                <w:sz w:val="20"/>
                <w:szCs w:val="20"/>
                <w:lang w:val="en-AU"/>
              </w:rPr>
            </w:pPr>
            <w:r w:rsidRPr="004A7B9C">
              <w:rPr>
                <w:rFonts w:cstheme="minorHAnsi"/>
                <w:sz w:val="20"/>
                <w:szCs w:val="20"/>
                <w:lang w:val="en-AU"/>
              </w:rPr>
              <w:t>This section clarifies that program developments, including plan</w:t>
            </w:r>
            <w:r w:rsidR="00180F96">
              <w:rPr>
                <w:rFonts w:cstheme="minorHAnsi"/>
                <w:sz w:val="20"/>
                <w:szCs w:val="20"/>
                <w:lang w:val="en-AU"/>
              </w:rPr>
              <w:t>s</w:t>
            </w:r>
            <w:r w:rsidRPr="004A7B9C">
              <w:rPr>
                <w:rFonts w:cstheme="minorHAnsi"/>
                <w:sz w:val="20"/>
                <w:szCs w:val="20"/>
                <w:lang w:val="en-AU"/>
              </w:rPr>
              <w:t xml:space="preserve"> for increased student numbers, or substantial staff losses, or major curriculum change, are to be notified to VSAAC in advance</w:t>
            </w:r>
            <w:r w:rsidR="007E756A">
              <w:rPr>
                <w:rFonts w:cstheme="minorHAnsi"/>
                <w:sz w:val="20"/>
                <w:szCs w:val="20"/>
                <w:lang w:val="en-AU"/>
              </w:rPr>
              <w:t>,</w:t>
            </w:r>
            <w:r w:rsidRPr="004A7B9C">
              <w:rPr>
                <w:rFonts w:cstheme="minorHAnsi"/>
                <w:sz w:val="20"/>
                <w:szCs w:val="20"/>
                <w:lang w:val="en-AU"/>
              </w:rPr>
              <w:t xml:space="preserve"> in annual or interim reports. Any comments?</w:t>
            </w:r>
          </w:p>
        </w:tc>
      </w:tr>
      <w:tr w:rsidR="00EA2402" w:rsidRPr="00597874" w14:paraId="734B44C5" w14:textId="77777777" w:rsidTr="00A878A3">
        <w:trPr>
          <w:trHeight w:val="340"/>
        </w:trPr>
        <w:tc>
          <w:tcPr>
            <w:tcW w:w="1418" w:type="dxa"/>
            <w:vMerge/>
            <w:shd w:val="clear" w:color="auto" w:fill="FBE4D5" w:themeFill="accent2" w:themeFillTint="33"/>
          </w:tcPr>
          <w:p w14:paraId="05489E59" w14:textId="77777777" w:rsidR="00EA2402" w:rsidRPr="007D5426" w:rsidRDefault="00EA2402" w:rsidP="00B26AA8">
            <w:pPr>
              <w:rPr>
                <w:rFonts w:cstheme="minorHAnsi"/>
                <w:sz w:val="20"/>
                <w:szCs w:val="20"/>
              </w:rPr>
            </w:pPr>
          </w:p>
        </w:tc>
        <w:tc>
          <w:tcPr>
            <w:tcW w:w="851" w:type="dxa"/>
            <w:vMerge/>
          </w:tcPr>
          <w:p w14:paraId="631DFD51" w14:textId="77777777" w:rsidR="00EA2402" w:rsidRPr="00946589" w:rsidRDefault="00EA2402" w:rsidP="00F037DE">
            <w:pPr>
              <w:rPr>
                <w:rFonts w:cstheme="minorHAnsi"/>
                <w:sz w:val="20"/>
                <w:szCs w:val="20"/>
                <w:lang w:val="en-AU"/>
              </w:rPr>
            </w:pPr>
          </w:p>
        </w:tc>
        <w:tc>
          <w:tcPr>
            <w:tcW w:w="8079" w:type="dxa"/>
            <w:shd w:val="clear" w:color="auto" w:fill="auto"/>
          </w:tcPr>
          <w:p w14:paraId="4DEF6039" w14:textId="2E8944B7" w:rsidR="00EA2402" w:rsidRPr="00946589" w:rsidRDefault="00EA2402" w:rsidP="00F037DE">
            <w:pPr>
              <w:rPr>
                <w:rFonts w:cstheme="minorHAnsi"/>
                <w:sz w:val="20"/>
                <w:szCs w:val="20"/>
                <w:lang w:val="en-AU"/>
              </w:rPr>
            </w:pPr>
          </w:p>
        </w:tc>
      </w:tr>
      <w:tr w:rsidR="00EA2402" w:rsidRPr="00597874" w14:paraId="2A94AE3B" w14:textId="77777777" w:rsidTr="00A878A3">
        <w:trPr>
          <w:trHeight w:val="340"/>
        </w:trPr>
        <w:tc>
          <w:tcPr>
            <w:tcW w:w="1418" w:type="dxa"/>
            <w:vMerge w:val="restart"/>
            <w:shd w:val="clear" w:color="auto" w:fill="FBE4D5" w:themeFill="accent2" w:themeFillTint="33"/>
          </w:tcPr>
          <w:p w14:paraId="05CD3A86" w14:textId="1A99D07C" w:rsidR="00EA2402" w:rsidRPr="007D5426" w:rsidRDefault="00EA2402" w:rsidP="00B26AA8">
            <w:pPr>
              <w:rPr>
                <w:rFonts w:cstheme="minorHAnsi"/>
                <w:sz w:val="20"/>
                <w:szCs w:val="20"/>
              </w:rPr>
            </w:pPr>
            <w:r w:rsidRPr="009E1BE5">
              <w:rPr>
                <w:rFonts w:cstheme="minorHAnsi"/>
                <w:sz w:val="20"/>
                <w:szCs w:val="20"/>
                <w:lang w:val="en-AU"/>
              </w:rPr>
              <w:t>Annual and interim reporting and monitoring processes</w:t>
            </w:r>
          </w:p>
        </w:tc>
        <w:tc>
          <w:tcPr>
            <w:tcW w:w="851" w:type="dxa"/>
            <w:vMerge w:val="restart"/>
            <w:vAlign w:val="center"/>
          </w:tcPr>
          <w:p w14:paraId="522049E8" w14:textId="34065B29" w:rsidR="00EA2402" w:rsidRPr="00093876" w:rsidRDefault="00C67FCB" w:rsidP="00C6347E">
            <w:pPr>
              <w:jc w:val="center"/>
              <w:rPr>
                <w:rFonts w:cstheme="minorHAnsi"/>
                <w:sz w:val="20"/>
                <w:szCs w:val="20"/>
                <w:lang w:val="en-AU"/>
              </w:rPr>
            </w:pPr>
            <w:r>
              <w:rPr>
                <w:rFonts w:cstheme="minorHAnsi"/>
                <w:sz w:val="20"/>
                <w:szCs w:val="20"/>
                <w:lang w:val="en-AU"/>
              </w:rPr>
              <w:t>3.1</w:t>
            </w:r>
          </w:p>
        </w:tc>
        <w:tc>
          <w:tcPr>
            <w:tcW w:w="8079" w:type="dxa"/>
            <w:shd w:val="clear" w:color="auto" w:fill="auto"/>
          </w:tcPr>
          <w:p w14:paraId="230C9227" w14:textId="26526503" w:rsidR="00EA2402" w:rsidRPr="00093876" w:rsidRDefault="00EA2402" w:rsidP="00093876">
            <w:pPr>
              <w:rPr>
                <w:rFonts w:cstheme="minorHAnsi"/>
                <w:sz w:val="20"/>
                <w:szCs w:val="20"/>
                <w:lang w:val="en-AU"/>
              </w:rPr>
            </w:pPr>
            <w:r w:rsidRPr="00093876">
              <w:rPr>
                <w:rFonts w:cstheme="minorHAnsi"/>
                <w:sz w:val="20"/>
                <w:szCs w:val="20"/>
                <w:lang w:val="en-AU"/>
              </w:rPr>
              <w:t xml:space="preserve">This clarifies that as a result of review of annual or interim data, VSAAC may recommend to the AVBC that the accreditation </w:t>
            </w:r>
            <w:r w:rsidR="007E756A">
              <w:rPr>
                <w:rFonts w:cstheme="minorHAnsi"/>
                <w:sz w:val="20"/>
                <w:szCs w:val="20"/>
                <w:lang w:val="en-AU"/>
              </w:rPr>
              <w:t>status</w:t>
            </w:r>
            <w:r w:rsidR="007E756A" w:rsidRPr="00093876">
              <w:rPr>
                <w:rFonts w:cstheme="minorHAnsi"/>
                <w:sz w:val="20"/>
                <w:szCs w:val="20"/>
                <w:lang w:val="en-AU"/>
              </w:rPr>
              <w:t xml:space="preserve"> </w:t>
            </w:r>
            <w:r w:rsidRPr="00093876">
              <w:rPr>
                <w:rFonts w:cstheme="minorHAnsi"/>
                <w:sz w:val="20"/>
                <w:szCs w:val="20"/>
                <w:lang w:val="en-AU"/>
              </w:rPr>
              <w:t>for a VEE may change, including triggering an Accreditation Visit. Any comments?</w:t>
            </w:r>
          </w:p>
          <w:p w14:paraId="2D4AD330" w14:textId="77777777" w:rsidR="00EA2402" w:rsidRPr="00946589" w:rsidRDefault="00EA2402" w:rsidP="00F037DE">
            <w:pPr>
              <w:rPr>
                <w:rFonts w:cstheme="minorHAnsi"/>
                <w:sz w:val="20"/>
                <w:szCs w:val="20"/>
                <w:lang w:val="en-AU"/>
              </w:rPr>
            </w:pPr>
          </w:p>
        </w:tc>
      </w:tr>
      <w:tr w:rsidR="00EA2402" w:rsidRPr="00597874" w14:paraId="69A107C9" w14:textId="77777777" w:rsidTr="00A878A3">
        <w:trPr>
          <w:trHeight w:val="340"/>
        </w:trPr>
        <w:tc>
          <w:tcPr>
            <w:tcW w:w="1418" w:type="dxa"/>
            <w:vMerge/>
            <w:shd w:val="clear" w:color="auto" w:fill="FBE4D5" w:themeFill="accent2" w:themeFillTint="33"/>
          </w:tcPr>
          <w:p w14:paraId="68C84409" w14:textId="77777777" w:rsidR="00EA2402" w:rsidRPr="007D5426" w:rsidRDefault="00EA2402" w:rsidP="00B26AA8">
            <w:pPr>
              <w:rPr>
                <w:rFonts w:cstheme="minorHAnsi"/>
                <w:sz w:val="20"/>
                <w:szCs w:val="20"/>
              </w:rPr>
            </w:pPr>
          </w:p>
        </w:tc>
        <w:tc>
          <w:tcPr>
            <w:tcW w:w="851" w:type="dxa"/>
            <w:vMerge/>
          </w:tcPr>
          <w:p w14:paraId="060C3AC0" w14:textId="77777777" w:rsidR="00EA2402" w:rsidRPr="00946589" w:rsidRDefault="00EA2402" w:rsidP="00F037DE">
            <w:pPr>
              <w:rPr>
                <w:rFonts w:cstheme="minorHAnsi"/>
                <w:sz w:val="20"/>
                <w:szCs w:val="20"/>
                <w:lang w:val="en-AU"/>
              </w:rPr>
            </w:pPr>
          </w:p>
        </w:tc>
        <w:tc>
          <w:tcPr>
            <w:tcW w:w="8079" w:type="dxa"/>
            <w:shd w:val="clear" w:color="auto" w:fill="auto"/>
          </w:tcPr>
          <w:p w14:paraId="65E6FDBC" w14:textId="6861ABE4" w:rsidR="00EA2402" w:rsidRPr="00946589" w:rsidRDefault="00EA2402" w:rsidP="00F037DE">
            <w:pPr>
              <w:rPr>
                <w:rFonts w:cstheme="minorHAnsi"/>
                <w:sz w:val="20"/>
                <w:szCs w:val="20"/>
                <w:lang w:val="en-AU"/>
              </w:rPr>
            </w:pPr>
          </w:p>
        </w:tc>
      </w:tr>
      <w:tr w:rsidR="00EA2402" w:rsidRPr="00597874" w14:paraId="5A1BA614" w14:textId="77777777" w:rsidTr="00A878A3">
        <w:trPr>
          <w:trHeight w:val="340"/>
        </w:trPr>
        <w:tc>
          <w:tcPr>
            <w:tcW w:w="1418" w:type="dxa"/>
            <w:vMerge/>
            <w:shd w:val="clear" w:color="auto" w:fill="FBE4D5" w:themeFill="accent2" w:themeFillTint="33"/>
          </w:tcPr>
          <w:p w14:paraId="1680CC72" w14:textId="77777777" w:rsidR="00EA2402" w:rsidRPr="007D5426" w:rsidRDefault="00EA2402" w:rsidP="00B26AA8">
            <w:pPr>
              <w:rPr>
                <w:rFonts w:cstheme="minorHAnsi"/>
                <w:sz w:val="20"/>
                <w:szCs w:val="20"/>
              </w:rPr>
            </w:pPr>
          </w:p>
        </w:tc>
        <w:tc>
          <w:tcPr>
            <w:tcW w:w="851" w:type="dxa"/>
            <w:vMerge w:val="restart"/>
            <w:vAlign w:val="center"/>
          </w:tcPr>
          <w:p w14:paraId="3EFA57F4" w14:textId="7C798A12" w:rsidR="00EA2402" w:rsidRPr="00AF5D1B" w:rsidRDefault="00C67FCB" w:rsidP="00C01BB1">
            <w:pPr>
              <w:jc w:val="center"/>
              <w:rPr>
                <w:rFonts w:cstheme="minorHAnsi"/>
                <w:sz w:val="20"/>
                <w:szCs w:val="20"/>
                <w:lang w:val="en-AU"/>
              </w:rPr>
            </w:pPr>
            <w:r>
              <w:rPr>
                <w:rFonts w:cstheme="minorHAnsi"/>
                <w:sz w:val="20"/>
                <w:szCs w:val="20"/>
                <w:lang w:val="en-AU"/>
              </w:rPr>
              <w:t>3.1</w:t>
            </w:r>
          </w:p>
        </w:tc>
        <w:tc>
          <w:tcPr>
            <w:tcW w:w="8079" w:type="dxa"/>
            <w:shd w:val="clear" w:color="auto" w:fill="auto"/>
          </w:tcPr>
          <w:p w14:paraId="662FFD77" w14:textId="5B84AEF9" w:rsidR="00EA2402" w:rsidRPr="00946589" w:rsidRDefault="00EA2402" w:rsidP="00F037DE">
            <w:pPr>
              <w:rPr>
                <w:rFonts w:cstheme="minorHAnsi"/>
                <w:sz w:val="20"/>
                <w:szCs w:val="20"/>
                <w:lang w:val="en-AU"/>
              </w:rPr>
            </w:pPr>
            <w:r w:rsidRPr="00AF5D1B">
              <w:rPr>
                <w:rFonts w:cstheme="minorHAnsi"/>
                <w:sz w:val="20"/>
                <w:szCs w:val="20"/>
                <w:lang w:val="en-AU"/>
              </w:rPr>
              <w:t>The veterinary profession has indicated they want to be able to monitor annual veterinary student numbers</w:t>
            </w:r>
            <w:r>
              <w:rPr>
                <w:rFonts w:cstheme="minorHAnsi"/>
                <w:sz w:val="20"/>
                <w:szCs w:val="20"/>
                <w:lang w:val="en-AU"/>
              </w:rPr>
              <w:t>.</w:t>
            </w:r>
            <w:r w:rsidRPr="00AF5D1B">
              <w:rPr>
                <w:rFonts w:cstheme="minorHAnsi"/>
                <w:sz w:val="20"/>
                <w:szCs w:val="20"/>
                <w:lang w:val="en-AU"/>
              </w:rPr>
              <w:t xml:space="preserve"> </w:t>
            </w:r>
            <w:r>
              <w:rPr>
                <w:rFonts w:cstheme="minorHAnsi"/>
                <w:sz w:val="20"/>
                <w:szCs w:val="20"/>
                <w:lang w:val="en-AU"/>
              </w:rPr>
              <w:t>D</w:t>
            </w:r>
            <w:r w:rsidRPr="00AF5D1B">
              <w:rPr>
                <w:rFonts w:cstheme="minorHAnsi"/>
                <w:sz w:val="20"/>
                <w:szCs w:val="20"/>
                <w:lang w:val="en-AU"/>
              </w:rPr>
              <w:t>o you support reporting these as part of the AVBC Annual Report?</w:t>
            </w:r>
          </w:p>
        </w:tc>
      </w:tr>
      <w:tr w:rsidR="00EA2402" w:rsidRPr="00597874" w14:paraId="5D83D52C" w14:textId="77777777" w:rsidTr="00A878A3">
        <w:trPr>
          <w:trHeight w:val="340"/>
        </w:trPr>
        <w:tc>
          <w:tcPr>
            <w:tcW w:w="1418" w:type="dxa"/>
            <w:vMerge/>
            <w:shd w:val="clear" w:color="auto" w:fill="FBE4D5" w:themeFill="accent2" w:themeFillTint="33"/>
          </w:tcPr>
          <w:p w14:paraId="3F19D9DF" w14:textId="77777777" w:rsidR="00EA2402" w:rsidRPr="007D5426" w:rsidRDefault="00EA2402" w:rsidP="00B26AA8">
            <w:pPr>
              <w:rPr>
                <w:rFonts w:cstheme="minorHAnsi"/>
                <w:sz w:val="20"/>
                <w:szCs w:val="20"/>
              </w:rPr>
            </w:pPr>
          </w:p>
        </w:tc>
        <w:tc>
          <w:tcPr>
            <w:tcW w:w="851" w:type="dxa"/>
            <w:vMerge/>
          </w:tcPr>
          <w:p w14:paraId="64FCF4B3" w14:textId="77777777" w:rsidR="00EA2402" w:rsidRPr="00946589" w:rsidRDefault="00EA2402" w:rsidP="00F037DE">
            <w:pPr>
              <w:rPr>
                <w:rFonts w:cstheme="minorHAnsi"/>
                <w:sz w:val="20"/>
                <w:szCs w:val="20"/>
                <w:lang w:val="en-AU"/>
              </w:rPr>
            </w:pPr>
          </w:p>
        </w:tc>
        <w:tc>
          <w:tcPr>
            <w:tcW w:w="8079" w:type="dxa"/>
            <w:shd w:val="clear" w:color="auto" w:fill="auto"/>
          </w:tcPr>
          <w:p w14:paraId="5DC80565" w14:textId="1F4CEBC0" w:rsidR="00EA2402" w:rsidRPr="00946589" w:rsidRDefault="00EA2402" w:rsidP="00F037DE">
            <w:pPr>
              <w:rPr>
                <w:rFonts w:cstheme="minorHAnsi"/>
                <w:sz w:val="20"/>
                <w:szCs w:val="20"/>
                <w:lang w:val="en-AU"/>
              </w:rPr>
            </w:pPr>
          </w:p>
        </w:tc>
      </w:tr>
      <w:tr w:rsidR="00FC4528" w:rsidRPr="00597874" w14:paraId="3C5FBE2F" w14:textId="77777777" w:rsidTr="00A878A3">
        <w:trPr>
          <w:trHeight w:val="340"/>
        </w:trPr>
        <w:tc>
          <w:tcPr>
            <w:tcW w:w="1418" w:type="dxa"/>
            <w:vMerge w:val="restart"/>
            <w:shd w:val="clear" w:color="auto" w:fill="FBE4D5" w:themeFill="accent2" w:themeFillTint="33"/>
          </w:tcPr>
          <w:p w14:paraId="5B835565" w14:textId="77FEABA4" w:rsidR="00FC4528" w:rsidRPr="007D5426" w:rsidRDefault="00FC4528" w:rsidP="00B26AA8">
            <w:pPr>
              <w:rPr>
                <w:rFonts w:cstheme="minorHAnsi"/>
                <w:sz w:val="20"/>
                <w:szCs w:val="20"/>
              </w:rPr>
            </w:pPr>
            <w:r>
              <w:rPr>
                <w:rFonts w:cstheme="minorHAnsi"/>
                <w:sz w:val="20"/>
                <w:szCs w:val="20"/>
              </w:rPr>
              <w:t>Other comments</w:t>
            </w:r>
          </w:p>
        </w:tc>
        <w:tc>
          <w:tcPr>
            <w:tcW w:w="851" w:type="dxa"/>
            <w:vMerge w:val="restart"/>
            <w:vAlign w:val="center"/>
          </w:tcPr>
          <w:p w14:paraId="586FF3C8" w14:textId="07C8AD27" w:rsidR="00FC4528" w:rsidRPr="00946589" w:rsidRDefault="00FC4528" w:rsidP="00FC4528">
            <w:pPr>
              <w:jc w:val="center"/>
              <w:rPr>
                <w:rFonts w:cstheme="minorHAnsi"/>
                <w:sz w:val="20"/>
                <w:szCs w:val="20"/>
                <w:lang w:val="en-AU"/>
              </w:rPr>
            </w:pPr>
          </w:p>
        </w:tc>
        <w:tc>
          <w:tcPr>
            <w:tcW w:w="8079" w:type="dxa"/>
            <w:shd w:val="clear" w:color="auto" w:fill="auto"/>
          </w:tcPr>
          <w:p w14:paraId="59E835AB" w14:textId="0D34B83E" w:rsidR="00FC4528" w:rsidRPr="00946589" w:rsidRDefault="00FC4528" w:rsidP="00F037DE">
            <w:pPr>
              <w:rPr>
                <w:rFonts w:cstheme="minorHAnsi"/>
                <w:sz w:val="20"/>
                <w:szCs w:val="20"/>
                <w:lang w:val="en-AU"/>
              </w:rPr>
            </w:pPr>
            <w:r>
              <w:rPr>
                <w:rFonts w:cstheme="minorHAnsi"/>
                <w:sz w:val="20"/>
                <w:szCs w:val="20"/>
                <w:lang w:val="en-AU"/>
              </w:rPr>
              <w:t>Any other comments on annual and interim monitoring ?</w:t>
            </w:r>
          </w:p>
        </w:tc>
      </w:tr>
      <w:tr w:rsidR="00FC4528" w:rsidRPr="00597874" w14:paraId="79B4FF05" w14:textId="77777777" w:rsidTr="00A878A3">
        <w:trPr>
          <w:trHeight w:val="340"/>
        </w:trPr>
        <w:tc>
          <w:tcPr>
            <w:tcW w:w="1418" w:type="dxa"/>
            <w:vMerge/>
            <w:shd w:val="clear" w:color="auto" w:fill="FBE4D5" w:themeFill="accent2" w:themeFillTint="33"/>
          </w:tcPr>
          <w:p w14:paraId="6D36E9A3" w14:textId="77777777" w:rsidR="00FC4528" w:rsidRDefault="00FC4528" w:rsidP="00B26AA8">
            <w:pPr>
              <w:rPr>
                <w:rFonts w:cstheme="minorHAnsi"/>
                <w:sz w:val="20"/>
                <w:szCs w:val="20"/>
              </w:rPr>
            </w:pPr>
          </w:p>
        </w:tc>
        <w:tc>
          <w:tcPr>
            <w:tcW w:w="851" w:type="dxa"/>
            <w:vMerge/>
          </w:tcPr>
          <w:p w14:paraId="6EADF100" w14:textId="77777777" w:rsidR="00FC4528" w:rsidRDefault="00FC4528" w:rsidP="00F037DE">
            <w:pPr>
              <w:rPr>
                <w:rFonts w:cstheme="minorHAnsi"/>
                <w:sz w:val="20"/>
                <w:szCs w:val="20"/>
                <w:lang w:val="en-AU"/>
              </w:rPr>
            </w:pPr>
          </w:p>
        </w:tc>
        <w:tc>
          <w:tcPr>
            <w:tcW w:w="8079" w:type="dxa"/>
            <w:shd w:val="clear" w:color="auto" w:fill="auto"/>
          </w:tcPr>
          <w:p w14:paraId="2203753A" w14:textId="77777777" w:rsidR="00FC4528" w:rsidRDefault="00FC4528" w:rsidP="00F037DE">
            <w:pPr>
              <w:rPr>
                <w:rFonts w:cstheme="minorHAnsi"/>
                <w:sz w:val="20"/>
                <w:szCs w:val="20"/>
                <w:lang w:val="en-AU"/>
              </w:rPr>
            </w:pPr>
          </w:p>
        </w:tc>
      </w:tr>
      <w:tr w:rsidR="000717E2" w:rsidRPr="00597874" w14:paraId="4E7FCFD5" w14:textId="77777777" w:rsidTr="00A878A3">
        <w:trPr>
          <w:trHeight w:val="340"/>
        </w:trPr>
        <w:tc>
          <w:tcPr>
            <w:tcW w:w="1418" w:type="dxa"/>
            <w:shd w:val="clear" w:color="auto" w:fill="E7E6E6" w:themeFill="background2"/>
          </w:tcPr>
          <w:p w14:paraId="10F9AE23" w14:textId="77777777" w:rsidR="00750F4B" w:rsidRPr="00CE0421" w:rsidRDefault="000717E2" w:rsidP="00B26AA8">
            <w:pPr>
              <w:rPr>
                <w:rFonts w:cstheme="minorHAnsi"/>
                <w:b/>
                <w:bCs/>
                <w:sz w:val="20"/>
                <w:szCs w:val="20"/>
              </w:rPr>
            </w:pPr>
            <w:r w:rsidRPr="00CE0421">
              <w:rPr>
                <w:rFonts w:cstheme="minorHAnsi"/>
                <w:b/>
                <w:bCs/>
                <w:sz w:val="20"/>
                <w:szCs w:val="20"/>
              </w:rPr>
              <w:t>Appendix 2:</w:t>
            </w:r>
          </w:p>
          <w:p w14:paraId="39D273F0" w14:textId="6C6F9D7D" w:rsidR="000717E2" w:rsidRPr="007D5426" w:rsidRDefault="000717E2" w:rsidP="00B26AA8">
            <w:pPr>
              <w:rPr>
                <w:rFonts w:cstheme="minorHAnsi"/>
                <w:sz w:val="20"/>
                <w:szCs w:val="20"/>
              </w:rPr>
            </w:pPr>
            <w:r>
              <w:rPr>
                <w:rFonts w:cstheme="minorHAnsi"/>
                <w:sz w:val="20"/>
                <w:szCs w:val="20"/>
              </w:rPr>
              <w:t>Annual monitoring data required</w:t>
            </w:r>
          </w:p>
        </w:tc>
        <w:tc>
          <w:tcPr>
            <w:tcW w:w="851" w:type="dxa"/>
            <w:vAlign w:val="center"/>
          </w:tcPr>
          <w:p w14:paraId="3BDEBE86" w14:textId="60ADDBAD" w:rsidR="000717E2" w:rsidRPr="00F97F05" w:rsidRDefault="00E860A0" w:rsidP="00E860A0">
            <w:pPr>
              <w:jc w:val="center"/>
              <w:rPr>
                <w:rFonts w:cstheme="minorHAnsi"/>
                <w:sz w:val="20"/>
                <w:szCs w:val="20"/>
                <w:lang w:val="en-AU"/>
              </w:rPr>
            </w:pPr>
            <w:r>
              <w:rPr>
                <w:rFonts w:cstheme="minorHAnsi"/>
                <w:sz w:val="20"/>
                <w:szCs w:val="20"/>
                <w:lang w:val="en-AU"/>
              </w:rPr>
              <w:t>A</w:t>
            </w:r>
            <w:r w:rsidR="00750F4B">
              <w:rPr>
                <w:rFonts w:cstheme="minorHAnsi"/>
                <w:sz w:val="20"/>
                <w:szCs w:val="20"/>
                <w:lang w:val="en-AU"/>
              </w:rPr>
              <w:t>2</w:t>
            </w:r>
          </w:p>
        </w:tc>
        <w:tc>
          <w:tcPr>
            <w:tcW w:w="8079" w:type="dxa"/>
            <w:shd w:val="clear" w:color="auto" w:fill="auto"/>
            <w:vAlign w:val="center"/>
          </w:tcPr>
          <w:p w14:paraId="59B6A25E" w14:textId="4C56E011" w:rsidR="000717E2" w:rsidRPr="00946589" w:rsidRDefault="000717E2" w:rsidP="00E860A0">
            <w:pPr>
              <w:rPr>
                <w:rFonts w:cstheme="minorHAnsi"/>
                <w:sz w:val="20"/>
                <w:szCs w:val="20"/>
                <w:lang w:val="en-AU"/>
              </w:rPr>
            </w:pPr>
            <w:r w:rsidRPr="00F97F05">
              <w:rPr>
                <w:rFonts w:cstheme="minorHAnsi"/>
                <w:sz w:val="20"/>
                <w:szCs w:val="20"/>
                <w:lang w:val="en-AU"/>
              </w:rPr>
              <w:t>Templates for data collection will be provided. Are there other VEE data that VSAAC should monitor annually?</w:t>
            </w:r>
          </w:p>
        </w:tc>
      </w:tr>
      <w:tr w:rsidR="000717E2" w:rsidRPr="00597874" w14:paraId="781E22ED" w14:textId="77777777" w:rsidTr="00A878A3">
        <w:trPr>
          <w:trHeight w:val="340"/>
        </w:trPr>
        <w:tc>
          <w:tcPr>
            <w:tcW w:w="1418" w:type="dxa"/>
            <w:shd w:val="clear" w:color="auto" w:fill="E7E6E6" w:themeFill="background2"/>
          </w:tcPr>
          <w:p w14:paraId="0D41455C" w14:textId="77777777" w:rsidR="000717E2" w:rsidRPr="007D5426" w:rsidRDefault="000717E2" w:rsidP="00B26AA8">
            <w:pPr>
              <w:rPr>
                <w:rFonts w:cstheme="minorHAnsi"/>
                <w:sz w:val="20"/>
                <w:szCs w:val="20"/>
              </w:rPr>
            </w:pPr>
          </w:p>
        </w:tc>
        <w:tc>
          <w:tcPr>
            <w:tcW w:w="851" w:type="dxa"/>
          </w:tcPr>
          <w:p w14:paraId="2E8E52F0" w14:textId="77777777" w:rsidR="000717E2" w:rsidRPr="00946589" w:rsidRDefault="000717E2" w:rsidP="00F037DE">
            <w:pPr>
              <w:rPr>
                <w:rFonts w:cstheme="minorHAnsi"/>
                <w:sz w:val="20"/>
                <w:szCs w:val="20"/>
                <w:lang w:val="en-AU"/>
              </w:rPr>
            </w:pPr>
          </w:p>
        </w:tc>
        <w:tc>
          <w:tcPr>
            <w:tcW w:w="8079" w:type="dxa"/>
            <w:shd w:val="clear" w:color="auto" w:fill="auto"/>
          </w:tcPr>
          <w:p w14:paraId="1C0EA008" w14:textId="27B6E57A" w:rsidR="000717E2" w:rsidRPr="00946589" w:rsidRDefault="000717E2" w:rsidP="00F037DE">
            <w:pPr>
              <w:rPr>
                <w:rFonts w:cstheme="minorHAnsi"/>
                <w:sz w:val="20"/>
                <w:szCs w:val="20"/>
                <w:lang w:val="en-AU"/>
              </w:rPr>
            </w:pPr>
          </w:p>
        </w:tc>
      </w:tr>
      <w:tr w:rsidR="001E0468" w:rsidRPr="00597874" w14:paraId="54D26719" w14:textId="77777777" w:rsidTr="00A878A3">
        <w:trPr>
          <w:trHeight w:val="340"/>
        </w:trPr>
        <w:tc>
          <w:tcPr>
            <w:tcW w:w="1418" w:type="dxa"/>
            <w:vMerge w:val="restart"/>
            <w:shd w:val="clear" w:color="auto" w:fill="E7E6E6" w:themeFill="background2"/>
          </w:tcPr>
          <w:p w14:paraId="2FB3A17C" w14:textId="66F5DC97" w:rsidR="001E0468" w:rsidRPr="007D5426" w:rsidRDefault="001E0468" w:rsidP="00B26AA8">
            <w:pPr>
              <w:rPr>
                <w:rFonts w:cstheme="minorHAnsi"/>
                <w:sz w:val="20"/>
                <w:szCs w:val="20"/>
              </w:rPr>
            </w:pPr>
            <w:r>
              <w:rPr>
                <w:rFonts w:cstheme="minorHAnsi"/>
                <w:sz w:val="20"/>
                <w:szCs w:val="20"/>
              </w:rPr>
              <w:t>Other comments</w:t>
            </w:r>
          </w:p>
        </w:tc>
        <w:tc>
          <w:tcPr>
            <w:tcW w:w="851" w:type="dxa"/>
            <w:vMerge w:val="restart"/>
            <w:vAlign w:val="center"/>
          </w:tcPr>
          <w:p w14:paraId="1946E24C" w14:textId="7594CBBB" w:rsidR="001E0468" w:rsidRPr="00946589" w:rsidRDefault="001E0468" w:rsidP="001E0468">
            <w:pPr>
              <w:jc w:val="center"/>
              <w:rPr>
                <w:rFonts w:cstheme="minorHAnsi"/>
                <w:sz w:val="20"/>
                <w:szCs w:val="20"/>
                <w:lang w:val="en-AU"/>
              </w:rPr>
            </w:pPr>
          </w:p>
        </w:tc>
        <w:tc>
          <w:tcPr>
            <w:tcW w:w="8079" w:type="dxa"/>
            <w:shd w:val="clear" w:color="auto" w:fill="auto"/>
          </w:tcPr>
          <w:p w14:paraId="4F6445B1" w14:textId="4322FB59" w:rsidR="001E0468" w:rsidRPr="00946589" w:rsidRDefault="001E0468" w:rsidP="00F037DE">
            <w:pPr>
              <w:rPr>
                <w:rFonts w:cstheme="minorHAnsi"/>
                <w:sz w:val="20"/>
                <w:szCs w:val="20"/>
                <w:lang w:val="en-AU"/>
              </w:rPr>
            </w:pPr>
            <w:r>
              <w:rPr>
                <w:rFonts w:cstheme="minorHAnsi"/>
                <w:sz w:val="20"/>
                <w:szCs w:val="20"/>
                <w:lang w:val="en-AU"/>
              </w:rPr>
              <w:t>Any other comments on the appendices ?</w:t>
            </w:r>
          </w:p>
        </w:tc>
      </w:tr>
      <w:tr w:rsidR="001E0468" w:rsidRPr="00597874" w14:paraId="6340B430" w14:textId="77777777" w:rsidTr="00A878A3">
        <w:trPr>
          <w:trHeight w:val="340"/>
        </w:trPr>
        <w:tc>
          <w:tcPr>
            <w:tcW w:w="1418" w:type="dxa"/>
            <w:vMerge/>
            <w:shd w:val="clear" w:color="auto" w:fill="E7E6E6" w:themeFill="background2"/>
          </w:tcPr>
          <w:p w14:paraId="3C9EDE4C" w14:textId="77777777" w:rsidR="001E0468" w:rsidRDefault="001E0468" w:rsidP="00B26AA8">
            <w:pPr>
              <w:rPr>
                <w:rFonts w:cstheme="minorHAnsi"/>
                <w:sz w:val="20"/>
                <w:szCs w:val="20"/>
              </w:rPr>
            </w:pPr>
          </w:p>
        </w:tc>
        <w:tc>
          <w:tcPr>
            <w:tcW w:w="851" w:type="dxa"/>
            <w:vMerge/>
          </w:tcPr>
          <w:p w14:paraId="35C2EDB7" w14:textId="77777777" w:rsidR="001E0468" w:rsidRDefault="001E0468" w:rsidP="00F037DE">
            <w:pPr>
              <w:rPr>
                <w:rFonts w:cstheme="minorHAnsi"/>
                <w:sz w:val="20"/>
                <w:szCs w:val="20"/>
                <w:lang w:val="en-AU"/>
              </w:rPr>
            </w:pPr>
          </w:p>
        </w:tc>
        <w:tc>
          <w:tcPr>
            <w:tcW w:w="8079" w:type="dxa"/>
            <w:shd w:val="clear" w:color="auto" w:fill="auto"/>
          </w:tcPr>
          <w:p w14:paraId="122652BC" w14:textId="77777777" w:rsidR="001E0468" w:rsidRDefault="001E0468" w:rsidP="00F037DE">
            <w:pPr>
              <w:rPr>
                <w:rFonts w:cstheme="minorHAnsi"/>
                <w:sz w:val="20"/>
                <w:szCs w:val="20"/>
                <w:lang w:val="en-AU"/>
              </w:rPr>
            </w:pPr>
          </w:p>
        </w:tc>
      </w:tr>
    </w:tbl>
    <w:p w14:paraId="72DB535E" w14:textId="287BC040" w:rsidR="00427F41" w:rsidRDefault="006F7B3B" w:rsidP="003769CA">
      <w:r>
        <w:tab/>
      </w:r>
    </w:p>
    <w:p w14:paraId="096C939E" w14:textId="1269B673" w:rsidR="00170BC4" w:rsidRPr="00531EEF" w:rsidRDefault="00170BC4" w:rsidP="00773205">
      <w:pPr>
        <w:spacing w:line="240" w:lineRule="auto"/>
        <w:rPr>
          <w:sz w:val="20"/>
          <w:szCs w:val="20"/>
        </w:rPr>
      </w:pPr>
      <w:r w:rsidRPr="00531EEF">
        <w:rPr>
          <w:sz w:val="20"/>
          <w:szCs w:val="20"/>
        </w:rPr>
        <w:t xml:space="preserve">Thank you for taking the time to </w:t>
      </w:r>
      <w:r w:rsidR="00C732B7">
        <w:rPr>
          <w:sz w:val="20"/>
          <w:szCs w:val="20"/>
        </w:rPr>
        <w:t>provide</w:t>
      </w:r>
      <w:r w:rsidRPr="00531EEF">
        <w:rPr>
          <w:sz w:val="20"/>
          <w:szCs w:val="20"/>
        </w:rPr>
        <w:t xml:space="preserve"> your feedback. Please email this document to</w:t>
      </w:r>
      <w:r w:rsidR="00490336">
        <w:rPr>
          <w:sz w:val="20"/>
          <w:szCs w:val="20"/>
        </w:rPr>
        <w:t xml:space="preserve"> </w:t>
      </w:r>
      <w:hyperlink r:id="rId21" w:history="1">
        <w:r w:rsidR="00490336" w:rsidRPr="00490336">
          <w:rPr>
            <w:rStyle w:val="Hyperlink"/>
            <w:sz w:val="20"/>
            <w:szCs w:val="20"/>
          </w:rPr>
          <w:t>standardsreview@avbc.asn.au</w:t>
        </w:r>
      </w:hyperlink>
      <w:r w:rsidRPr="00531EEF">
        <w:rPr>
          <w:sz w:val="20"/>
          <w:szCs w:val="20"/>
        </w:rPr>
        <w:t xml:space="preserve"> by</w:t>
      </w:r>
      <w:r w:rsidRPr="003326A7">
        <w:rPr>
          <w:b/>
          <w:bCs/>
          <w:sz w:val="20"/>
          <w:szCs w:val="20"/>
        </w:rPr>
        <w:t xml:space="preserve"> Friday 2 September 2022.</w:t>
      </w:r>
      <w:r w:rsidR="00C732B7" w:rsidRPr="003326A7">
        <w:rPr>
          <w:b/>
          <w:bCs/>
          <w:sz w:val="20"/>
          <w:szCs w:val="20"/>
        </w:rPr>
        <w:t xml:space="preserve"> </w:t>
      </w:r>
      <w:r w:rsidR="00C732B7">
        <w:rPr>
          <w:sz w:val="20"/>
          <w:szCs w:val="20"/>
        </w:rPr>
        <w:t xml:space="preserve"> </w:t>
      </w:r>
    </w:p>
    <w:p w14:paraId="2FA76FC9" w14:textId="3A7E18FE" w:rsidR="00C732B7" w:rsidRDefault="00E27B24" w:rsidP="003769CA">
      <w:pPr>
        <w:rPr>
          <w:sz w:val="20"/>
          <w:szCs w:val="20"/>
        </w:rPr>
      </w:pPr>
      <w:r w:rsidRPr="00211109">
        <w:rPr>
          <w:sz w:val="20"/>
          <w:szCs w:val="20"/>
        </w:rPr>
        <w:t>The feedback provided will considered and incorporated where appropriate. A thematic analysis and response to the feedback will be available on the AVBC website later in 2022.  AVBC will provide training on the new standards and methodology in 2023 for those participating in the accreditation process.</w:t>
      </w:r>
    </w:p>
    <w:p w14:paraId="32138F23" w14:textId="77777777" w:rsidR="003326A7" w:rsidRPr="00531EEF" w:rsidRDefault="003326A7" w:rsidP="003326A7">
      <w:pPr>
        <w:spacing w:line="240" w:lineRule="auto"/>
        <w:rPr>
          <w:sz w:val="20"/>
          <w:szCs w:val="20"/>
        </w:rPr>
      </w:pPr>
      <w:r w:rsidRPr="00531EEF">
        <w:rPr>
          <w:sz w:val="20"/>
          <w:szCs w:val="20"/>
        </w:rPr>
        <w:t xml:space="preserve">For further information please visit the Accreditation Standards Review page on the </w:t>
      </w:r>
      <w:hyperlink r:id="rId22" w:history="1">
        <w:r w:rsidRPr="00211109">
          <w:rPr>
            <w:rStyle w:val="Hyperlink"/>
            <w:sz w:val="20"/>
            <w:szCs w:val="20"/>
          </w:rPr>
          <w:t>AVBC website</w:t>
        </w:r>
      </w:hyperlink>
      <w:r w:rsidRPr="00531EEF">
        <w:rPr>
          <w:sz w:val="20"/>
          <w:szCs w:val="20"/>
        </w:rPr>
        <w:t xml:space="preserve"> or email </w:t>
      </w:r>
      <w:hyperlink r:id="rId23" w:history="1">
        <w:r w:rsidRPr="00531EEF">
          <w:rPr>
            <w:rStyle w:val="Hyperlink"/>
            <w:sz w:val="20"/>
            <w:szCs w:val="20"/>
          </w:rPr>
          <w:t>standardsreview@avbc.asn.au</w:t>
        </w:r>
      </w:hyperlink>
      <w:r w:rsidRPr="00531EEF">
        <w:rPr>
          <w:sz w:val="20"/>
          <w:szCs w:val="20"/>
        </w:rPr>
        <w:t>.</w:t>
      </w:r>
    </w:p>
    <w:p w14:paraId="31FC2B3D" w14:textId="6F25CD21" w:rsidR="003326A7" w:rsidRPr="00211109" w:rsidRDefault="003326A7" w:rsidP="003769CA">
      <w:pPr>
        <w:rPr>
          <w:sz w:val="20"/>
          <w:szCs w:val="20"/>
        </w:rPr>
      </w:pPr>
    </w:p>
    <w:sectPr w:rsidR="003326A7" w:rsidRPr="00211109" w:rsidSect="00597874">
      <w:type w:val="continuous"/>
      <w:pgSz w:w="11906" w:h="16838" w:code="9"/>
      <w:pgMar w:top="993" w:right="1440" w:bottom="1440" w:left="1134" w:header="709" w:footer="709" w:gutter="0"/>
      <w:paperSrc w:first="259"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84FBE" w14:textId="77777777" w:rsidR="00BC3E0B" w:rsidRDefault="00BC3E0B" w:rsidP="003769CA">
      <w:pPr>
        <w:spacing w:after="0" w:line="240" w:lineRule="auto"/>
      </w:pPr>
      <w:r>
        <w:separator/>
      </w:r>
    </w:p>
  </w:endnote>
  <w:endnote w:type="continuationSeparator" w:id="0">
    <w:p w14:paraId="4A654494" w14:textId="77777777" w:rsidR="00BC3E0B" w:rsidRDefault="00BC3E0B" w:rsidP="0037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9375" w14:textId="5948CBD7" w:rsidR="003101A6" w:rsidRPr="003101A6" w:rsidRDefault="003101A6">
    <w:pPr>
      <w:pStyle w:val="Footer"/>
      <w:rPr>
        <w:sz w:val="20"/>
        <w:szCs w:val="20"/>
        <w:lang w:val="en-AU"/>
      </w:rPr>
    </w:pPr>
    <w:r w:rsidRPr="003101A6">
      <w:rPr>
        <w:sz w:val="20"/>
        <w:szCs w:val="20"/>
        <w:lang w:val="en-AU"/>
      </w:rPr>
      <w:t>AVBC Accreditation Standards Review – Phase 2 Consultation, July 2022</w:t>
    </w:r>
    <w:r>
      <w:rPr>
        <w:sz w:val="20"/>
        <w:szCs w:val="20"/>
        <w:lang w:val="en-AU"/>
      </w:rPr>
      <w:t xml:space="preserve">                                                         </w:t>
    </w:r>
    <w:r w:rsidR="00D2510B" w:rsidRPr="00D2510B">
      <w:rPr>
        <w:sz w:val="20"/>
        <w:szCs w:val="20"/>
        <w:lang w:val="en-AU"/>
      </w:rPr>
      <w:t xml:space="preserve">Page </w:t>
    </w:r>
    <w:r w:rsidR="00D2510B" w:rsidRPr="00D2510B">
      <w:rPr>
        <w:b/>
        <w:bCs/>
        <w:sz w:val="20"/>
        <w:szCs w:val="20"/>
        <w:lang w:val="en-AU"/>
      </w:rPr>
      <w:fldChar w:fldCharType="begin"/>
    </w:r>
    <w:r w:rsidR="00D2510B" w:rsidRPr="00D2510B">
      <w:rPr>
        <w:b/>
        <w:bCs/>
        <w:sz w:val="20"/>
        <w:szCs w:val="20"/>
        <w:lang w:val="en-AU"/>
      </w:rPr>
      <w:instrText xml:space="preserve"> PAGE  \* Arabic  \* MERGEFORMAT </w:instrText>
    </w:r>
    <w:r w:rsidR="00D2510B" w:rsidRPr="00D2510B">
      <w:rPr>
        <w:b/>
        <w:bCs/>
        <w:sz w:val="20"/>
        <w:szCs w:val="20"/>
        <w:lang w:val="en-AU"/>
      </w:rPr>
      <w:fldChar w:fldCharType="separate"/>
    </w:r>
    <w:r w:rsidR="00D2510B" w:rsidRPr="00D2510B">
      <w:rPr>
        <w:b/>
        <w:bCs/>
        <w:noProof/>
        <w:sz w:val="20"/>
        <w:szCs w:val="20"/>
        <w:lang w:val="en-AU"/>
      </w:rPr>
      <w:t>1</w:t>
    </w:r>
    <w:r w:rsidR="00D2510B" w:rsidRPr="00D2510B">
      <w:rPr>
        <w:b/>
        <w:bCs/>
        <w:sz w:val="20"/>
        <w:szCs w:val="20"/>
        <w:lang w:val="en-AU"/>
      </w:rPr>
      <w:fldChar w:fldCharType="end"/>
    </w:r>
    <w:r w:rsidR="00D2510B" w:rsidRPr="00D2510B">
      <w:rPr>
        <w:sz w:val="20"/>
        <w:szCs w:val="20"/>
        <w:lang w:val="en-AU"/>
      </w:rPr>
      <w:t xml:space="preserve"> of </w:t>
    </w:r>
    <w:r w:rsidR="00D2510B" w:rsidRPr="00D2510B">
      <w:rPr>
        <w:b/>
        <w:bCs/>
        <w:sz w:val="20"/>
        <w:szCs w:val="20"/>
        <w:lang w:val="en-AU"/>
      </w:rPr>
      <w:fldChar w:fldCharType="begin"/>
    </w:r>
    <w:r w:rsidR="00D2510B" w:rsidRPr="00D2510B">
      <w:rPr>
        <w:b/>
        <w:bCs/>
        <w:sz w:val="20"/>
        <w:szCs w:val="20"/>
        <w:lang w:val="en-AU"/>
      </w:rPr>
      <w:instrText xml:space="preserve"> NUMPAGES  \* Arabic  \* MERGEFORMAT </w:instrText>
    </w:r>
    <w:r w:rsidR="00D2510B" w:rsidRPr="00D2510B">
      <w:rPr>
        <w:b/>
        <w:bCs/>
        <w:sz w:val="20"/>
        <w:szCs w:val="20"/>
        <w:lang w:val="en-AU"/>
      </w:rPr>
      <w:fldChar w:fldCharType="separate"/>
    </w:r>
    <w:r w:rsidR="00D2510B" w:rsidRPr="00D2510B">
      <w:rPr>
        <w:b/>
        <w:bCs/>
        <w:noProof/>
        <w:sz w:val="20"/>
        <w:szCs w:val="20"/>
        <w:lang w:val="en-AU"/>
      </w:rPr>
      <w:t>2</w:t>
    </w:r>
    <w:r w:rsidR="00D2510B" w:rsidRPr="00D2510B">
      <w:rPr>
        <w:b/>
        <w:bCs/>
        <w:sz w:val="20"/>
        <w:szCs w:val="20"/>
        <w:lang w:val="en-AU"/>
      </w:rPr>
      <w:fldChar w:fldCharType="end"/>
    </w:r>
    <w:r>
      <w:rPr>
        <w:sz w:val="20"/>
        <w:szCs w:val="20"/>
        <w:lang w:val="en-AU"/>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4659" w14:textId="34DD6FE3" w:rsidR="00773205" w:rsidRDefault="00773205">
    <w:pPr>
      <w:pStyle w:val="Footer"/>
    </w:pPr>
    <w:r w:rsidRPr="003101A6">
      <w:rPr>
        <w:sz w:val="20"/>
        <w:szCs w:val="20"/>
        <w:lang w:val="en-AU"/>
      </w:rPr>
      <w:t>AVBC Accreditation Standards Review – Phase 2 Consultation, July 2022</w:t>
    </w:r>
    <w:r>
      <w:rPr>
        <w:sz w:val="20"/>
        <w:szCs w:val="20"/>
        <w:lang w:val="en-AU"/>
      </w:rPr>
      <w:t xml:space="preserve">                                                         </w:t>
    </w:r>
    <w:r w:rsidRPr="00D2510B">
      <w:rPr>
        <w:sz w:val="20"/>
        <w:szCs w:val="20"/>
        <w:lang w:val="en-AU"/>
      </w:rPr>
      <w:t xml:space="preserve">Page </w:t>
    </w:r>
    <w:r w:rsidRPr="00D2510B">
      <w:rPr>
        <w:b/>
        <w:bCs/>
        <w:sz w:val="20"/>
        <w:szCs w:val="20"/>
        <w:lang w:val="en-AU"/>
      </w:rPr>
      <w:fldChar w:fldCharType="begin"/>
    </w:r>
    <w:r w:rsidRPr="00D2510B">
      <w:rPr>
        <w:b/>
        <w:bCs/>
        <w:sz w:val="20"/>
        <w:szCs w:val="20"/>
        <w:lang w:val="en-AU"/>
      </w:rPr>
      <w:instrText xml:space="preserve"> PAGE  \* Arabic  \* MERGEFORMAT </w:instrText>
    </w:r>
    <w:r w:rsidRPr="00D2510B">
      <w:rPr>
        <w:b/>
        <w:bCs/>
        <w:sz w:val="20"/>
        <w:szCs w:val="20"/>
        <w:lang w:val="en-AU"/>
      </w:rPr>
      <w:fldChar w:fldCharType="separate"/>
    </w:r>
    <w:r>
      <w:rPr>
        <w:b/>
        <w:bCs/>
        <w:sz w:val="20"/>
        <w:szCs w:val="20"/>
        <w:lang w:val="en-AU"/>
      </w:rPr>
      <w:t>3</w:t>
    </w:r>
    <w:r w:rsidRPr="00D2510B">
      <w:rPr>
        <w:b/>
        <w:bCs/>
        <w:sz w:val="20"/>
        <w:szCs w:val="20"/>
        <w:lang w:val="en-AU"/>
      </w:rPr>
      <w:fldChar w:fldCharType="end"/>
    </w:r>
    <w:r w:rsidRPr="00D2510B">
      <w:rPr>
        <w:sz w:val="20"/>
        <w:szCs w:val="20"/>
        <w:lang w:val="en-AU"/>
      </w:rPr>
      <w:t xml:space="preserve"> of </w:t>
    </w:r>
    <w:r w:rsidRPr="00D2510B">
      <w:rPr>
        <w:b/>
        <w:bCs/>
        <w:sz w:val="20"/>
        <w:szCs w:val="20"/>
        <w:lang w:val="en-AU"/>
      </w:rPr>
      <w:fldChar w:fldCharType="begin"/>
    </w:r>
    <w:r w:rsidRPr="00D2510B">
      <w:rPr>
        <w:b/>
        <w:bCs/>
        <w:sz w:val="20"/>
        <w:szCs w:val="20"/>
        <w:lang w:val="en-AU"/>
      </w:rPr>
      <w:instrText xml:space="preserve"> NUMPAGES  \* Arabic  \* MERGEFORMAT </w:instrText>
    </w:r>
    <w:r w:rsidRPr="00D2510B">
      <w:rPr>
        <w:b/>
        <w:bCs/>
        <w:sz w:val="20"/>
        <w:szCs w:val="20"/>
        <w:lang w:val="en-AU"/>
      </w:rPr>
      <w:fldChar w:fldCharType="separate"/>
    </w:r>
    <w:r>
      <w:rPr>
        <w:b/>
        <w:bCs/>
        <w:sz w:val="20"/>
        <w:szCs w:val="20"/>
        <w:lang w:val="en-AU"/>
      </w:rPr>
      <w:t>4</w:t>
    </w:r>
    <w:r w:rsidRPr="00D2510B">
      <w:rPr>
        <w:b/>
        <w:bCs/>
        <w:sz w:val="20"/>
        <w:szCs w:val="20"/>
        <w:lang w:val="en-AU"/>
      </w:rPr>
      <w:fldChar w:fldCharType="end"/>
    </w:r>
    <w:r>
      <w:rPr>
        <w:sz w:val="20"/>
        <w:szCs w:val="20"/>
        <w:lang w:val="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8B0D7" w14:textId="77777777" w:rsidR="00BC3E0B" w:rsidRDefault="00BC3E0B" w:rsidP="003769CA">
      <w:pPr>
        <w:spacing w:after="0" w:line="240" w:lineRule="auto"/>
      </w:pPr>
      <w:r>
        <w:separator/>
      </w:r>
    </w:p>
  </w:footnote>
  <w:footnote w:type="continuationSeparator" w:id="0">
    <w:p w14:paraId="25276320" w14:textId="77777777" w:rsidR="00BC3E0B" w:rsidRDefault="00BC3E0B" w:rsidP="00376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FA0D" w14:textId="4091D489" w:rsidR="00773205" w:rsidRDefault="00773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64DAC"/>
    <w:multiLevelType w:val="hybridMultilevel"/>
    <w:tmpl w:val="194AB0C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8AA5527"/>
    <w:multiLevelType w:val="hybridMultilevel"/>
    <w:tmpl w:val="C792B8F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1DF7F5E"/>
    <w:multiLevelType w:val="hybridMultilevel"/>
    <w:tmpl w:val="194AB0C0"/>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4247406">
    <w:abstractNumId w:val="2"/>
  </w:num>
  <w:num w:numId="2" w16cid:durableId="2090341605">
    <w:abstractNumId w:val="0"/>
  </w:num>
  <w:num w:numId="3" w16cid:durableId="18844441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Ewing">
    <w15:presenceInfo w15:providerId="AD" w15:userId="S::education@avbc.asn.au::b950863b-c1f2-431a-90a8-b393f91d0e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AC"/>
    <w:rsid w:val="000061D6"/>
    <w:rsid w:val="000073F9"/>
    <w:rsid w:val="00021EB6"/>
    <w:rsid w:val="00031BC2"/>
    <w:rsid w:val="00032B79"/>
    <w:rsid w:val="000437DD"/>
    <w:rsid w:val="00060BA7"/>
    <w:rsid w:val="000717E2"/>
    <w:rsid w:val="000750C3"/>
    <w:rsid w:val="000905BF"/>
    <w:rsid w:val="00093876"/>
    <w:rsid w:val="000960F9"/>
    <w:rsid w:val="000A38E2"/>
    <w:rsid w:val="000A451B"/>
    <w:rsid w:val="000B1103"/>
    <w:rsid w:val="000C5D0C"/>
    <w:rsid w:val="000C6EB8"/>
    <w:rsid w:val="000D490B"/>
    <w:rsid w:val="00104599"/>
    <w:rsid w:val="00116736"/>
    <w:rsid w:val="00140F03"/>
    <w:rsid w:val="00165AB5"/>
    <w:rsid w:val="00166A87"/>
    <w:rsid w:val="00170BC4"/>
    <w:rsid w:val="0017116E"/>
    <w:rsid w:val="00174C84"/>
    <w:rsid w:val="00180F96"/>
    <w:rsid w:val="001920AC"/>
    <w:rsid w:val="00197AF7"/>
    <w:rsid w:val="001A25C6"/>
    <w:rsid w:val="001B2EB6"/>
    <w:rsid w:val="001C74B8"/>
    <w:rsid w:val="001D397C"/>
    <w:rsid w:val="001D3A33"/>
    <w:rsid w:val="001D3D23"/>
    <w:rsid w:val="001E0468"/>
    <w:rsid w:val="001E2C86"/>
    <w:rsid w:val="001E7588"/>
    <w:rsid w:val="001F4F96"/>
    <w:rsid w:val="00204A73"/>
    <w:rsid w:val="00211109"/>
    <w:rsid w:val="00211618"/>
    <w:rsid w:val="00212362"/>
    <w:rsid w:val="002172B9"/>
    <w:rsid w:val="002179F9"/>
    <w:rsid w:val="00251670"/>
    <w:rsid w:val="0026050E"/>
    <w:rsid w:val="00267015"/>
    <w:rsid w:val="00287F73"/>
    <w:rsid w:val="002A03BE"/>
    <w:rsid w:val="002A042B"/>
    <w:rsid w:val="002A7C44"/>
    <w:rsid w:val="002C0421"/>
    <w:rsid w:val="002C2BE2"/>
    <w:rsid w:val="002C7156"/>
    <w:rsid w:val="002D4E44"/>
    <w:rsid w:val="002D6527"/>
    <w:rsid w:val="002D739A"/>
    <w:rsid w:val="002E2160"/>
    <w:rsid w:val="002E46DD"/>
    <w:rsid w:val="002F4E67"/>
    <w:rsid w:val="002F736F"/>
    <w:rsid w:val="00302F24"/>
    <w:rsid w:val="00305B2F"/>
    <w:rsid w:val="003101A6"/>
    <w:rsid w:val="00313408"/>
    <w:rsid w:val="00320C04"/>
    <w:rsid w:val="00327C22"/>
    <w:rsid w:val="003326A7"/>
    <w:rsid w:val="00334574"/>
    <w:rsid w:val="00337F3C"/>
    <w:rsid w:val="003460FE"/>
    <w:rsid w:val="0036028D"/>
    <w:rsid w:val="003769CA"/>
    <w:rsid w:val="003770A4"/>
    <w:rsid w:val="003B1CEB"/>
    <w:rsid w:val="003C4997"/>
    <w:rsid w:val="003C7FD4"/>
    <w:rsid w:val="003D4B1F"/>
    <w:rsid w:val="003D5051"/>
    <w:rsid w:val="003E7C1F"/>
    <w:rsid w:val="003F7C60"/>
    <w:rsid w:val="00410D16"/>
    <w:rsid w:val="00426A83"/>
    <w:rsid w:val="00427F41"/>
    <w:rsid w:val="004304B9"/>
    <w:rsid w:val="0046070A"/>
    <w:rsid w:val="00461F7D"/>
    <w:rsid w:val="00465635"/>
    <w:rsid w:val="00472A8A"/>
    <w:rsid w:val="004842C8"/>
    <w:rsid w:val="00490336"/>
    <w:rsid w:val="0049138D"/>
    <w:rsid w:val="00495DE5"/>
    <w:rsid w:val="004A74A3"/>
    <w:rsid w:val="004A7B9C"/>
    <w:rsid w:val="004D0E96"/>
    <w:rsid w:val="004F12E3"/>
    <w:rsid w:val="0050553C"/>
    <w:rsid w:val="005075BA"/>
    <w:rsid w:val="0051560D"/>
    <w:rsid w:val="00531EEF"/>
    <w:rsid w:val="005375B5"/>
    <w:rsid w:val="005376E0"/>
    <w:rsid w:val="00542B0A"/>
    <w:rsid w:val="0055073A"/>
    <w:rsid w:val="0055559A"/>
    <w:rsid w:val="005662D8"/>
    <w:rsid w:val="00570CAF"/>
    <w:rsid w:val="005736AC"/>
    <w:rsid w:val="00573B72"/>
    <w:rsid w:val="00587450"/>
    <w:rsid w:val="005928AD"/>
    <w:rsid w:val="0059656C"/>
    <w:rsid w:val="00597874"/>
    <w:rsid w:val="00597AF7"/>
    <w:rsid w:val="00597D55"/>
    <w:rsid w:val="005A116A"/>
    <w:rsid w:val="005E5ED1"/>
    <w:rsid w:val="005E7414"/>
    <w:rsid w:val="005F526D"/>
    <w:rsid w:val="005F5E46"/>
    <w:rsid w:val="00600E07"/>
    <w:rsid w:val="00605874"/>
    <w:rsid w:val="00632651"/>
    <w:rsid w:val="00632D1C"/>
    <w:rsid w:val="00694E65"/>
    <w:rsid w:val="006A2608"/>
    <w:rsid w:val="006A3581"/>
    <w:rsid w:val="006B5C7A"/>
    <w:rsid w:val="006B5F89"/>
    <w:rsid w:val="006E0331"/>
    <w:rsid w:val="006E2288"/>
    <w:rsid w:val="006E70D0"/>
    <w:rsid w:val="006F7B3B"/>
    <w:rsid w:val="006F7DFB"/>
    <w:rsid w:val="00700D4E"/>
    <w:rsid w:val="00715515"/>
    <w:rsid w:val="007264CB"/>
    <w:rsid w:val="00730638"/>
    <w:rsid w:val="00734FBF"/>
    <w:rsid w:val="00735C12"/>
    <w:rsid w:val="00744877"/>
    <w:rsid w:val="00750F4B"/>
    <w:rsid w:val="00755325"/>
    <w:rsid w:val="0076078D"/>
    <w:rsid w:val="007617DE"/>
    <w:rsid w:val="00770764"/>
    <w:rsid w:val="00770A8C"/>
    <w:rsid w:val="00773205"/>
    <w:rsid w:val="00774AC2"/>
    <w:rsid w:val="007771E8"/>
    <w:rsid w:val="00783AA7"/>
    <w:rsid w:val="00787FF8"/>
    <w:rsid w:val="00795C62"/>
    <w:rsid w:val="00796677"/>
    <w:rsid w:val="007A0851"/>
    <w:rsid w:val="007A2B7C"/>
    <w:rsid w:val="007A2D43"/>
    <w:rsid w:val="007A6C5E"/>
    <w:rsid w:val="007B46D3"/>
    <w:rsid w:val="007C3D58"/>
    <w:rsid w:val="007D0C92"/>
    <w:rsid w:val="007D5426"/>
    <w:rsid w:val="007D6D6B"/>
    <w:rsid w:val="007D7BBE"/>
    <w:rsid w:val="007E5317"/>
    <w:rsid w:val="007E756A"/>
    <w:rsid w:val="007F099D"/>
    <w:rsid w:val="007F1CA0"/>
    <w:rsid w:val="007F740A"/>
    <w:rsid w:val="00800F62"/>
    <w:rsid w:val="00801291"/>
    <w:rsid w:val="00820210"/>
    <w:rsid w:val="00820A16"/>
    <w:rsid w:val="00822B08"/>
    <w:rsid w:val="00823D35"/>
    <w:rsid w:val="008353B2"/>
    <w:rsid w:val="008373EA"/>
    <w:rsid w:val="00840FEB"/>
    <w:rsid w:val="00842BCC"/>
    <w:rsid w:val="00844738"/>
    <w:rsid w:val="00847D6E"/>
    <w:rsid w:val="0085646E"/>
    <w:rsid w:val="00871673"/>
    <w:rsid w:val="00872C34"/>
    <w:rsid w:val="0087304F"/>
    <w:rsid w:val="00873FE7"/>
    <w:rsid w:val="008742A0"/>
    <w:rsid w:val="00883F27"/>
    <w:rsid w:val="008905E1"/>
    <w:rsid w:val="008B2407"/>
    <w:rsid w:val="008B5E84"/>
    <w:rsid w:val="008C1041"/>
    <w:rsid w:val="008C2A08"/>
    <w:rsid w:val="008C2B58"/>
    <w:rsid w:val="008C4E7B"/>
    <w:rsid w:val="008D5248"/>
    <w:rsid w:val="008F355C"/>
    <w:rsid w:val="00925E16"/>
    <w:rsid w:val="00926A3F"/>
    <w:rsid w:val="00946589"/>
    <w:rsid w:val="00947DDB"/>
    <w:rsid w:val="0095094C"/>
    <w:rsid w:val="0095478F"/>
    <w:rsid w:val="009574F1"/>
    <w:rsid w:val="00970605"/>
    <w:rsid w:val="00970F82"/>
    <w:rsid w:val="00974520"/>
    <w:rsid w:val="00985B70"/>
    <w:rsid w:val="00985C9C"/>
    <w:rsid w:val="009974AA"/>
    <w:rsid w:val="009B2B67"/>
    <w:rsid w:val="009B5D9A"/>
    <w:rsid w:val="009C67A9"/>
    <w:rsid w:val="009E1BE5"/>
    <w:rsid w:val="009E47B5"/>
    <w:rsid w:val="00A15BD9"/>
    <w:rsid w:val="00A1647C"/>
    <w:rsid w:val="00A171E9"/>
    <w:rsid w:val="00A2587D"/>
    <w:rsid w:val="00A30318"/>
    <w:rsid w:val="00A31D30"/>
    <w:rsid w:val="00A341CE"/>
    <w:rsid w:val="00A45C2F"/>
    <w:rsid w:val="00A51AA2"/>
    <w:rsid w:val="00A55A1E"/>
    <w:rsid w:val="00A60ACC"/>
    <w:rsid w:val="00A76AEE"/>
    <w:rsid w:val="00A868EF"/>
    <w:rsid w:val="00A878A3"/>
    <w:rsid w:val="00A96055"/>
    <w:rsid w:val="00AA0B13"/>
    <w:rsid w:val="00AA189C"/>
    <w:rsid w:val="00AB5C12"/>
    <w:rsid w:val="00AB760E"/>
    <w:rsid w:val="00AC277A"/>
    <w:rsid w:val="00AC384A"/>
    <w:rsid w:val="00AE4CB9"/>
    <w:rsid w:val="00AF2D09"/>
    <w:rsid w:val="00AF5D1B"/>
    <w:rsid w:val="00AF7D6A"/>
    <w:rsid w:val="00B03F94"/>
    <w:rsid w:val="00B25F78"/>
    <w:rsid w:val="00B262C1"/>
    <w:rsid w:val="00B26AA8"/>
    <w:rsid w:val="00B36F59"/>
    <w:rsid w:val="00B401FB"/>
    <w:rsid w:val="00B47CAD"/>
    <w:rsid w:val="00B53828"/>
    <w:rsid w:val="00B55C3C"/>
    <w:rsid w:val="00B726F6"/>
    <w:rsid w:val="00B72800"/>
    <w:rsid w:val="00B81FFC"/>
    <w:rsid w:val="00B85EE5"/>
    <w:rsid w:val="00BA7963"/>
    <w:rsid w:val="00BB7744"/>
    <w:rsid w:val="00BC3E0B"/>
    <w:rsid w:val="00BC52BF"/>
    <w:rsid w:val="00BC73E9"/>
    <w:rsid w:val="00BD4746"/>
    <w:rsid w:val="00BF3823"/>
    <w:rsid w:val="00BF6F9F"/>
    <w:rsid w:val="00C01BB1"/>
    <w:rsid w:val="00C07935"/>
    <w:rsid w:val="00C116A5"/>
    <w:rsid w:val="00C118B1"/>
    <w:rsid w:val="00C34310"/>
    <w:rsid w:val="00C374D8"/>
    <w:rsid w:val="00C41A8E"/>
    <w:rsid w:val="00C5342D"/>
    <w:rsid w:val="00C6347E"/>
    <w:rsid w:val="00C67779"/>
    <w:rsid w:val="00C67ACC"/>
    <w:rsid w:val="00C67FCB"/>
    <w:rsid w:val="00C732B7"/>
    <w:rsid w:val="00C74EC6"/>
    <w:rsid w:val="00C9333B"/>
    <w:rsid w:val="00CA0DD9"/>
    <w:rsid w:val="00CA45AB"/>
    <w:rsid w:val="00CA6FEC"/>
    <w:rsid w:val="00CB4291"/>
    <w:rsid w:val="00CB5B21"/>
    <w:rsid w:val="00CB7E28"/>
    <w:rsid w:val="00CE0421"/>
    <w:rsid w:val="00CE43FC"/>
    <w:rsid w:val="00CF2B8D"/>
    <w:rsid w:val="00D0474E"/>
    <w:rsid w:val="00D04C69"/>
    <w:rsid w:val="00D10F51"/>
    <w:rsid w:val="00D15984"/>
    <w:rsid w:val="00D15AAE"/>
    <w:rsid w:val="00D2510B"/>
    <w:rsid w:val="00D32CB0"/>
    <w:rsid w:val="00D3657F"/>
    <w:rsid w:val="00D509D2"/>
    <w:rsid w:val="00D53A0E"/>
    <w:rsid w:val="00D673C4"/>
    <w:rsid w:val="00D87311"/>
    <w:rsid w:val="00D91783"/>
    <w:rsid w:val="00D9424B"/>
    <w:rsid w:val="00D95D0E"/>
    <w:rsid w:val="00DB6002"/>
    <w:rsid w:val="00E004D5"/>
    <w:rsid w:val="00E06B64"/>
    <w:rsid w:val="00E157DA"/>
    <w:rsid w:val="00E27B24"/>
    <w:rsid w:val="00E445C6"/>
    <w:rsid w:val="00E62581"/>
    <w:rsid w:val="00E860A0"/>
    <w:rsid w:val="00E867AE"/>
    <w:rsid w:val="00E973F3"/>
    <w:rsid w:val="00EA2402"/>
    <w:rsid w:val="00EB2A2D"/>
    <w:rsid w:val="00EB3FCB"/>
    <w:rsid w:val="00EB62C3"/>
    <w:rsid w:val="00EB6439"/>
    <w:rsid w:val="00ED0D25"/>
    <w:rsid w:val="00EE439A"/>
    <w:rsid w:val="00F02196"/>
    <w:rsid w:val="00F037DE"/>
    <w:rsid w:val="00F04187"/>
    <w:rsid w:val="00F13E3E"/>
    <w:rsid w:val="00F23E1D"/>
    <w:rsid w:val="00F25495"/>
    <w:rsid w:val="00F27547"/>
    <w:rsid w:val="00F32654"/>
    <w:rsid w:val="00F35E39"/>
    <w:rsid w:val="00F42057"/>
    <w:rsid w:val="00F57DF5"/>
    <w:rsid w:val="00F92893"/>
    <w:rsid w:val="00F977F9"/>
    <w:rsid w:val="00F97F05"/>
    <w:rsid w:val="00FA1176"/>
    <w:rsid w:val="00FA1EC6"/>
    <w:rsid w:val="00FB03BD"/>
    <w:rsid w:val="00FB5E2F"/>
    <w:rsid w:val="00FB7BA9"/>
    <w:rsid w:val="00FC0DCC"/>
    <w:rsid w:val="00FC2001"/>
    <w:rsid w:val="00FC4528"/>
    <w:rsid w:val="00FC61CA"/>
    <w:rsid w:val="00FC756D"/>
    <w:rsid w:val="00FE2D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BCC70"/>
  <w15:chartTrackingRefBased/>
  <w15:docId w15:val="{E4272561-8DC6-4E6D-9CED-3F5251D6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6A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736AC"/>
    <w:rPr>
      <w:color w:val="0563C1" w:themeColor="hyperlink"/>
      <w:u w:val="single"/>
    </w:rPr>
  </w:style>
  <w:style w:type="paragraph" w:styleId="NormalWeb">
    <w:name w:val="Normal (Web)"/>
    <w:basedOn w:val="Normal"/>
    <w:uiPriority w:val="99"/>
    <w:unhideWhenUsed/>
    <w:rsid w:val="005736AC"/>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Header">
    <w:name w:val="header"/>
    <w:basedOn w:val="Normal"/>
    <w:link w:val="HeaderChar"/>
    <w:uiPriority w:val="99"/>
    <w:unhideWhenUsed/>
    <w:rsid w:val="00376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9CA"/>
    <w:rPr>
      <w:lang w:val="en-US"/>
    </w:rPr>
  </w:style>
  <w:style w:type="paragraph" w:styleId="Footer">
    <w:name w:val="footer"/>
    <w:basedOn w:val="Normal"/>
    <w:link w:val="FooterChar"/>
    <w:uiPriority w:val="99"/>
    <w:unhideWhenUsed/>
    <w:rsid w:val="00376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9CA"/>
    <w:rPr>
      <w:lang w:val="en-US"/>
    </w:rPr>
  </w:style>
  <w:style w:type="table" w:styleId="TableGrid">
    <w:name w:val="Table Grid"/>
    <w:basedOn w:val="TableNormal"/>
    <w:uiPriority w:val="39"/>
    <w:rsid w:val="002A0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0BC4"/>
    <w:rPr>
      <w:color w:val="605E5C"/>
      <w:shd w:val="clear" w:color="auto" w:fill="E1DFDD"/>
    </w:rPr>
  </w:style>
  <w:style w:type="paragraph" w:styleId="Revision">
    <w:name w:val="Revision"/>
    <w:hidden/>
    <w:uiPriority w:val="99"/>
    <w:semiHidden/>
    <w:rsid w:val="00C732B7"/>
    <w:pPr>
      <w:spacing w:after="0" w:line="240" w:lineRule="auto"/>
    </w:pPr>
    <w:rPr>
      <w:lang w:val="en-US"/>
    </w:rPr>
  </w:style>
  <w:style w:type="character" w:styleId="FollowedHyperlink">
    <w:name w:val="FollowedHyperlink"/>
    <w:basedOn w:val="DefaultParagraphFont"/>
    <w:uiPriority w:val="99"/>
    <w:semiHidden/>
    <w:unhideWhenUsed/>
    <w:rsid w:val="00E27B24"/>
    <w:rPr>
      <w:color w:val="954F72" w:themeColor="followedHyperlink"/>
      <w:u w:val="single"/>
    </w:rPr>
  </w:style>
  <w:style w:type="paragraph" w:styleId="ListParagraph">
    <w:name w:val="List Paragraph"/>
    <w:basedOn w:val="Normal"/>
    <w:uiPriority w:val="34"/>
    <w:qFormat/>
    <w:rsid w:val="001A25C6"/>
    <w:pPr>
      <w:ind w:left="720"/>
      <w:contextualSpacing/>
    </w:pPr>
    <w:rPr>
      <w:lang w:val="en-AU"/>
    </w:rPr>
  </w:style>
  <w:style w:type="character" w:styleId="CommentReference">
    <w:name w:val="annotation reference"/>
    <w:basedOn w:val="DefaultParagraphFont"/>
    <w:uiPriority w:val="99"/>
    <w:semiHidden/>
    <w:unhideWhenUsed/>
    <w:rsid w:val="002D6527"/>
    <w:rPr>
      <w:sz w:val="16"/>
      <w:szCs w:val="16"/>
    </w:rPr>
  </w:style>
  <w:style w:type="paragraph" w:styleId="CommentText">
    <w:name w:val="annotation text"/>
    <w:basedOn w:val="Normal"/>
    <w:link w:val="CommentTextChar"/>
    <w:uiPriority w:val="99"/>
    <w:unhideWhenUsed/>
    <w:rsid w:val="002D6527"/>
    <w:pPr>
      <w:spacing w:line="240" w:lineRule="auto"/>
    </w:pPr>
    <w:rPr>
      <w:sz w:val="20"/>
      <w:szCs w:val="20"/>
    </w:rPr>
  </w:style>
  <w:style w:type="character" w:customStyle="1" w:styleId="CommentTextChar">
    <w:name w:val="Comment Text Char"/>
    <w:basedOn w:val="DefaultParagraphFont"/>
    <w:link w:val="CommentText"/>
    <w:uiPriority w:val="99"/>
    <w:rsid w:val="002D6527"/>
    <w:rPr>
      <w:sz w:val="20"/>
      <w:szCs w:val="20"/>
      <w:lang w:val="en-US"/>
    </w:rPr>
  </w:style>
  <w:style w:type="paragraph" w:styleId="CommentSubject">
    <w:name w:val="annotation subject"/>
    <w:basedOn w:val="CommentText"/>
    <w:next w:val="CommentText"/>
    <w:link w:val="CommentSubjectChar"/>
    <w:uiPriority w:val="99"/>
    <w:semiHidden/>
    <w:unhideWhenUsed/>
    <w:rsid w:val="002D6527"/>
    <w:rPr>
      <w:b/>
      <w:bCs/>
    </w:rPr>
  </w:style>
  <w:style w:type="character" w:customStyle="1" w:styleId="CommentSubjectChar">
    <w:name w:val="Comment Subject Char"/>
    <w:basedOn w:val="CommentTextChar"/>
    <w:link w:val="CommentSubject"/>
    <w:uiPriority w:val="99"/>
    <w:semiHidden/>
    <w:rsid w:val="002D652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vbc.asn.au/accreditation-standards-review/"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tandardsreview@avbc.asn.au" TargetMode="External"/><Relationship Id="rId7" Type="http://schemas.openxmlformats.org/officeDocument/2006/relationships/webSettings" Target="webSettings.xml"/><Relationship Id="rId12" Type="http://schemas.openxmlformats.org/officeDocument/2006/relationships/hyperlink" Target="https://avbc.asn.au/accreditation-standards-review/"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avbc.asn.au/accreditation-standards-revie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tiff"/><Relationship Id="rId23" Type="http://schemas.openxmlformats.org/officeDocument/2006/relationships/hyperlink" Target="mailto:standardsreview@avbc.asn.au" TargetMode="External"/><Relationship Id="rId10" Type="http://schemas.openxmlformats.org/officeDocument/2006/relationships/image" Target="media/image1.tiff"/><Relationship Id="rId19" Type="http://schemas.openxmlformats.org/officeDocument/2006/relationships/hyperlink" Target="https://avbc.asn.au/accreditation-standards-re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andardsreview@avbc.asn.au" TargetMode="External"/><Relationship Id="rId22" Type="http://schemas.openxmlformats.org/officeDocument/2006/relationships/hyperlink" Target="https://avbc.asn.au/accreditation-standards-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58b941a-df06-4c04-abaa-55bb75a4d362" xsi:nil="true"/>
    <lcf76f155ced4ddcb4097134ff3c332f xmlns="e88eb35d-e7ac-48c6-99b5-7cf25c0f814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610AF59FDC4748A6497181AB46869D" ma:contentTypeVersion="16" ma:contentTypeDescription="Create a new document." ma:contentTypeScope="" ma:versionID="a1fb1ec17883e5476f7a46b1df389e70">
  <xsd:schema xmlns:xsd="http://www.w3.org/2001/XMLSchema" xmlns:xs="http://www.w3.org/2001/XMLSchema" xmlns:p="http://schemas.microsoft.com/office/2006/metadata/properties" xmlns:ns2="e88eb35d-e7ac-48c6-99b5-7cf25c0f814a" xmlns:ns3="158b941a-df06-4c04-abaa-55bb75a4d362" targetNamespace="http://schemas.microsoft.com/office/2006/metadata/properties" ma:root="true" ma:fieldsID="c58e9491f1b1b31c91bc731a6c4d4de7" ns2:_="" ns3:_="">
    <xsd:import namespace="e88eb35d-e7ac-48c6-99b5-7cf25c0f814a"/>
    <xsd:import namespace="158b941a-df06-4c04-abaa-55bb75a4d3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eb35d-e7ac-48c6-99b5-7cf25c0f8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af5d18-cc6a-4841-a41a-99dcc84504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8b941a-df06-4c04-abaa-55bb75a4d3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880c85-8997-408e-99f5-fdca87d778d1}" ma:internalName="TaxCatchAll" ma:showField="CatchAllData" ma:web="158b941a-df06-4c04-abaa-55bb75a4d3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FC4C15-3F91-4968-8631-029196BFCA15}">
  <ds:schemaRefs>
    <ds:schemaRef ds:uri="http://schemas.microsoft.com/sharepoint/v3/contenttype/forms"/>
  </ds:schemaRefs>
</ds:datastoreItem>
</file>

<file path=customXml/itemProps2.xml><?xml version="1.0" encoding="utf-8"?>
<ds:datastoreItem xmlns:ds="http://schemas.openxmlformats.org/officeDocument/2006/customXml" ds:itemID="{DB222E7C-D945-4060-93E1-5FF52AA241E8}">
  <ds:schemaRefs>
    <ds:schemaRef ds:uri="http://schemas.microsoft.com/office/2006/metadata/properties"/>
    <ds:schemaRef ds:uri="http://schemas.microsoft.com/office/infopath/2007/PartnerControls"/>
    <ds:schemaRef ds:uri="158b941a-df06-4c04-abaa-55bb75a4d362"/>
    <ds:schemaRef ds:uri="e88eb35d-e7ac-48c6-99b5-7cf25c0f814a"/>
  </ds:schemaRefs>
</ds:datastoreItem>
</file>

<file path=customXml/itemProps3.xml><?xml version="1.0" encoding="utf-8"?>
<ds:datastoreItem xmlns:ds="http://schemas.openxmlformats.org/officeDocument/2006/customXml" ds:itemID="{30BAA720-F7AD-4998-BB12-A675F3304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eb35d-e7ac-48c6-99b5-7cf25c0f814a"/>
    <ds:schemaRef ds:uri="158b941a-df06-4c04-abaa-55bb75a4d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Ewing</dc:creator>
  <cp:keywords/>
  <dc:description/>
  <cp:lastModifiedBy>Sarah Ewing</cp:lastModifiedBy>
  <cp:revision>3</cp:revision>
  <cp:lastPrinted>2022-07-20T03:14:00Z</cp:lastPrinted>
  <dcterms:created xsi:type="dcterms:W3CDTF">2022-07-25T06:48:00Z</dcterms:created>
  <dcterms:modified xsi:type="dcterms:W3CDTF">2022-07-25T06:48:00Z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0x0101008B610AF59FDC4748A6497181AB46869D</vt:lpwstr>
  </property>
  <property fmtid="{D5CDD505-2E9C-101B-9397-08002B2CF9AE}" pid="3" name="MediaServiceImageTags">
    <vt:lpwstr/>
  </property>
</Properties>
</file>